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4"/>
        <w:shd w:val="clear" w:color="auto" w:fill="E6E6E6"/>
        <w:overflowPunct/>
        <w:spacing w:before="0" w:after="120" w:line="276" w:lineRule="auto"/>
        <w:ind w:right="-17" w:firstLine="0"/>
        <w:jc w:val="center"/>
        <w:rPr>
          <w:rFonts w:hint="default" w:ascii="Arial" w:hAnsi="Arial" w:cs="Arial"/>
          <w:b/>
          <w:bCs/>
          <w:color w:val="000000"/>
          <w:sz w:val="21"/>
          <w:szCs w:val="21"/>
        </w:rPr>
      </w:pPr>
      <w:r>
        <w:rPr>
          <w:rFonts w:hint="default" w:ascii="Arial" w:hAnsi="Arial" w:cs="Arial"/>
          <w:b/>
          <w:bCs/>
          <w:color w:val="000000"/>
          <w:sz w:val="21"/>
          <w:szCs w:val="21"/>
          <w:lang w:val="pt-BR"/>
        </w:rPr>
        <w:t>ANEXO II - MINUTA DO TERMO DE CONTRATO</w:t>
      </w:r>
    </w:p>
    <w:p>
      <w:pPr>
        <w:tabs>
          <w:tab w:val="left" w:pos="708"/>
        </w:tabs>
        <w:spacing w:line="276" w:lineRule="auto"/>
        <w:jc w:val="center"/>
        <w:rPr>
          <w:rFonts w:hint="default" w:ascii="Arial" w:hAnsi="Arial" w:cs="Arial"/>
          <w:b/>
          <w:bCs/>
          <w:color w:val="000000"/>
          <w:sz w:val="21"/>
          <w:szCs w:val="21"/>
          <w:lang w:val="pt-BR"/>
        </w:rPr>
      </w:pPr>
    </w:p>
    <w:p>
      <w:pPr>
        <w:tabs>
          <w:tab w:val="left" w:pos="708"/>
        </w:tabs>
        <w:spacing w:line="276" w:lineRule="auto"/>
        <w:jc w:val="center"/>
        <w:rPr>
          <w:rFonts w:ascii="Arial" w:hAnsi="Arial" w:eastAsia="Arial" w:cs="Arial"/>
          <w:b/>
          <w:color w:val="000000"/>
          <w:sz w:val="21"/>
          <w:szCs w:val="21"/>
        </w:rPr>
      </w:pPr>
      <w:r>
        <w:rPr>
          <w:rFonts w:ascii="Arial" w:hAnsi="Arial" w:eastAsia="Arial" w:cs="Arial"/>
          <w:b/>
          <w:color w:val="000000"/>
          <w:sz w:val="21"/>
          <w:szCs w:val="21"/>
          <w:rtl w:val="0"/>
        </w:rPr>
        <w:t>REGIME DIFERENCIADO DE CONTRATAÇÃO</w:t>
      </w:r>
      <w:r>
        <w:rPr>
          <w:rFonts w:hint="default" w:ascii="Arial" w:hAnsi="Arial" w:eastAsia="Arial" w:cs="Arial"/>
          <w:b/>
          <w:color w:val="000000"/>
          <w:sz w:val="21"/>
          <w:szCs w:val="21"/>
          <w:rtl w:val="0"/>
          <w:lang w:val="pt-BR"/>
        </w:rPr>
        <w:t xml:space="preserve"> - </w:t>
      </w:r>
      <w:r>
        <w:rPr>
          <w:rFonts w:ascii="Arial" w:hAnsi="Arial" w:eastAsia="Arial" w:cs="Arial"/>
          <w:b/>
          <w:color w:val="000000"/>
          <w:sz w:val="21"/>
          <w:szCs w:val="21"/>
          <w:rtl w:val="0"/>
        </w:rPr>
        <w:t>RDC</w:t>
      </w:r>
      <w:r>
        <w:rPr>
          <w:rFonts w:hint="default" w:ascii="Arial" w:hAnsi="Arial" w:eastAsia="Arial" w:cs="Arial"/>
          <w:b/>
          <w:color w:val="000000"/>
          <w:sz w:val="21"/>
          <w:szCs w:val="21"/>
          <w:rtl w:val="0"/>
          <w:lang w:val="pt-BR"/>
        </w:rPr>
        <w:t xml:space="preserve"> (Eletrônico</w:t>
      </w:r>
      <w:r>
        <w:rPr>
          <w:rFonts w:ascii="Arial" w:hAnsi="Arial" w:eastAsia="Arial" w:cs="Arial"/>
          <w:b/>
          <w:color w:val="000000"/>
          <w:sz w:val="21"/>
          <w:szCs w:val="21"/>
          <w:rtl w:val="0"/>
        </w:rPr>
        <w:t xml:space="preserve">) n.° </w:t>
      </w:r>
      <w:r>
        <w:rPr>
          <w:rFonts w:hint="default" w:eastAsia="Arial" w:cs="Arial"/>
          <w:b/>
          <w:color w:val="FF0000"/>
          <w:sz w:val="21"/>
          <w:szCs w:val="21"/>
          <w:rtl w:val="0"/>
          <w:lang w:val="pt-BR"/>
        </w:rPr>
        <w:t>06</w:t>
      </w:r>
      <w:r>
        <w:rPr>
          <w:rFonts w:ascii="Arial" w:hAnsi="Arial" w:eastAsia="Arial" w:cs="Arial"/>
          <w:b/>
          <w:color w:val="FF0000"/>
          <w:sz w:val="21"/>
          <w:szCs w:val="21"/>
          <w:rtl w:val="0"/>
        </w:rPr>
        <w:t>/2020</w:t>
      </w:r>
    </w:p>
    <w:p>
      <w:pPr>
        <w:tabs>
          <w:tab w:val="left" w:pos="708"/>
        </w:tabs>
        <w:spacing w:line="276" w:lineRule="auto"/>
        <w:jc w:val="center"/>
        <w:rPr>
          <w:rFonts w:ascii="Arial" w:hAnsi="Arial" w:eastAsia="Arial" w:cs="Arial"/>
          <w:sz w:val="21"/>
          <w:szCs w:val="21"/>
          <w:rtl w:val="0"/>
        </w:rPr>
      </w:pPr>
      <w:r>
        <w:rPr>
          <w:rFonts w:ascii="Arial" w:hAnsi="Arial" w:eastAsia="Arial" w:cs="Arial"/>
          <w:sz w:val="21"/>
          <w:szCs w:val="21"/>
          <w:rtl w:val="0"/>
        </w:rPr>
        <w:t>(Processo Administrativo n.°</w:t>
      </w:r>
      <w:r>
        <w:rPr>
          <w:rFonts w:hint="default" w:ascii="Arial" w:hAnsi="Arial" w:eastAsia="Arial" w:cs="Arial"/>
          <w:sz w:val="21"/>
          <w:szCs w:val="21"/>
          <w:rtl w:val="0"/>
          <w:lang w:val="pt-BR"/>
        </w:rPr>
        <w:t xml:space="preserve"> </w:t>
      </w:r>
      <w:r>
        <w:rPr>
          <w:rFonts w:hint="default" w:ascii="Arial" w:hAnsi="Arial" w:eastAsia="Arial"/>
          <w:sz w:val="21"/>
          <w:szCs w:val="21"/>
          <w:rtl w:val="0"/>
          <w:lang w:val="pt-BR"/>
        </w:rPr>
        <w:t>23381.011801.2020-11</w:t>
      </w:r>
      <w:r>
        <w:rPr>
          <w:rFonts w:ascii="Arial" w:hAnsi="Arial" w:eastAsia="Arial" w:cs="Arial"/>
          <w:sz w:val="21"/>
          <w:szCs w:val="21"/>
          <w:rtl w:val="0"/>
        </w:rPr>
        <w:t>)</w:t>
      </w:r>
    </w:p>
    <w:p>
      <w:pPr>
        <w:tabs>
          <w:tab w:val="left" w:pos="708"/>
        </w:tabs>
        <w:spacing w:line="276" w:lineRule="auto"/>
        <w:jc w:val="center"/>
        <w:rPr>
          <w:rFonts w:ascii="Arial" w:hAnsi="Arial" w:eastAsia="Arial" w:cs="Arial"/>
          <w:sz w:val="21"/>
          <w:szCs w:val="21"/>
          <w:rtl w:val="0"/>
        </w:rPr>
      </w:pPr>
    </w:p>
    <w:p>
      <w:pPr>
        <w:spacing w:after="120" w:line="240" w:lineRule="auto"/>
        <w:ind w:right="-15"/>
        <w:jc w:val="center"/>
        <w:rPr>
          <w:rFonts w:hint="default" w:ascii="Arial" w:hAnsi="Arial"/>
          <w:b/>
          <w:sz w:val="21"/>
          <w:szCs w:val="21"/>
        </w:rPr>
      </w:pPr>
    </w:p>
    <w:p>
      <w:pPr>
        <w:spacing w:after="120" w:line="360" w:lineRule="auto"/>
        <w:ind w:left="4253" w:right="-15"/>
        <w:jc w:val="both"/>
        <w:rPr>
          <w:rFonts w:hint="default" w:ascii="Arial" w:hAnsi="Arial" w:cs="Arial"/>
          <w:b/>
          <w:color w:val="FF0000"/>
          <w:sz w:val="21"/>
          <w:szCs w:val="21"/>
        </w:rPr>
      </w:pPr>
      <w:r>
        <w:rPr>
          <w:rFonts w:hint="default" w:ascii="Arial" w:hAnsi="Arial" w:cs="Arial"/>
          <w:b/>
          <w:sz w:val="21"/>
          <w:szCs w:val="21"/>
        </w:rPr>
        <w:t xml:space="preserve">TERMO DE CONTRATO DE OBRAS </w:t>
      </w:r>
      <w:r>
        <w:rPr>
          <w:rFonts w:hint="default" w:cs="Arial"/>
          <w:b/>
          <w:sz w:val="21"/>
          <w:szCs w:val="21"/>
          <w:lang w:val="pt-BR"/>
        </w:rPr>
        <w:t>n.°</w:t>
      </w:r>
      <w:r>
        <w:rPr>
          <w:rFonts w:hint="default" w:ascii="Arial" w:hAnsi="Arial" w:cs="Arial"/>
          <w:b/>
          <w:sz w:val="21"/>
          <w:szCs w:val="21"/>
        </w:rPr>
        <w:t xml:space="preserve"> </w:t>
      </w:r>
      <w:r>
        <w:rPr>
          <w:rFonts w:hint="default" w:ascii="Arial" w:hAnsi="Arial" w:cs="Arial"/>
          <w:b/>
          <w:color w:val="FF0000"/>
          <w:sz w:val="21"/>
          <w:szCs w:val="21"/>
        </w:rPr>
        <w:t>......../....</w:t>
      </w:r>
      <w:r>
        <w:rPr>
          <w:rFonts w:hint="default" w:ascii="Arial" w:hAnsi="Arial" w:cs="Arial"/>
          <w:b/>
          <w:sz w:val="21"/>
          <w:szCs w:val="21"/>
        </w:rPr>
        <w:t xml:space="preserve">, QUE FAZEM ENTRE SI [NOME DO ENTE PÚBLICO] E A EMPRESA </w:t>
      </w:r>
      <w:r>
        <w:rPr>
          <w:rFonts w:hint="default" w:ascii="Arial" w:hAnsi="Arial" w:cs="Arial"/>
          <w:b/>
          <w:color w:val="FF0000"/>
          <w:sz w:val="21"/>
          <w:szCs w:val="21"/>
        </w:rPr>
        <w:t xml:space="preserve">.............................................................  </w:t>
      </w:r>
    </w:p>
    <w:p>
      <w:pPr>
        <w:spacing w:before="120" w:after="120" w:line="276" w:lineRule="auto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spacing w:before="120" w:after="120" w:line="276" w:lineRule="auto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cs="Arial"/>
          <w:sz w:val="21"/>
          <w:szCs w:val="21"/>
          <w:lang w:val="pt-BR"/>
        </w:rPr>
        <w:t xml:space="preserve">O </w:t>
      </w:r>
      <w:r>
        <w:rPr>
          <w:rFonts w:ascii="Arial" w:hAnsi="Arial" w:cs="Arial"/>
          <w:sz w:val="21"/>
          <w:szCs w:val="21"/>
        </w:rPr>
        <w:t xml:space="preserve">Instituto Federal de Educação, Ciência e Tecnologia da Paraíba – Reitoria, </w:t>
      </w:r>
      <w:r>
        <w:rPr>
          <w:rFonts w:hint="default" w:cs="Arial"/>
          <w:sz w:val="21"/>
          <w:szCs w:val="21"/>
          <w:lang w:val="pt-BR"/>
        </w:rPr>
        <w:t xml:space="preserve">com sede </w:t>
      </w:r>
      <w:r>
        <w:rPr>
          <w:rFonts w:ascii="Arial" w:hAnsi="Arial" w:cs="Arial"/>
          <w:sz w:val="21"/>
          <w:szCs w:val="21"/>
        </w:rPr>
        <w:t>à Avenida Almirante Barroso, n.° 1077, Centro, João Pessoa – Paraíba - CEP: 58.013-120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inscrito no CNPJ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/ME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sob o </w:t>
      </w:r>
      <w:r>
        <w:rPr>
          <w:rFonts w:hint="default" w:ascii="Arial" w:hAnsi="Arial" w:cs="Arial"/>
          <w:i w:val="0"/>
          <w:iCs w:val="0"/>
          <w:sz w:val="21"/>
          <w:szCs w:val="21"/>
          <w:lang w:val="pt-BR"/>
        </w:rPr>
        <w:t>n.°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10.783.898/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0002-56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, neste ato representado pelo 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Reitor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, Sr. 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...............................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, </w:t>
      </w:r>
      <w:r>
        <w:rPr>
          <w:rFonts w:hint="default" w:ascii="Arial" w:hAnsi="Arial"/>
          <w:i w:val="0"/>
          <w:iCs w:val="0"/>
          <w:sz w:val="21"/>
          <w:szCs w:val="21"/>
        </w:rPr>
        <w:t>nomeado(a) pela  Portaria nº ......, de ..... de ..................... de 20..., publicada no DOU de ..... de ............... de ..........., portador da matrícula funcional nº ...................................., doravante denominada CONTRATANTE</w:t>
      </w:r>
      <w:r>
        <w:rPr>
          <w:rFonts w:hint="default" w:ascii="Arial" w:hAnsi="Arial" w:cs="Arial"/>
          <w:sz w:val="21"/>
          <w:szCs w:val="21"/>
        </w:rPr>
        <w:t xml:space="preserve">, e o(a) </w:t>
      </w:r>
      <w:r>
        <w:rPr>
          <w:rFonts w:hint="default" w:ascii="Arial" w:hAnsi="Arial" w:cs="Arial"/>
          <w:color w:val="FF0000"/>
          <w:sz w:val="21"/>
          <w:szCs w:val="21"/>
        </w:rPr>
        <w:t>..............................</w:t>
      </w:r>
      <w:r>
        <w:rPr>
          <w:rFonts w:hint="default" w:ascii="Arial" w:hAnsi="Arial" w:cs="Arial"/>
          <w:sz w:val="21"/>
          <w:szCs w:val="21"/>
        </w:rPr>
        <w:t xml:space="preserve"> inscrito(a) no CNPJ/MF sob o </w:t>
      </w:r>
      <w:r>
        <w:rPr>
          <w:rFonts w:hint="default" w:cs="Arial"/>
          <w:sz w:val="21"/>
          <w:szCs w:val="21"/>
          <w:lang w:val="pt-BR"/>
        </w:rPr>
        <w:t>n.°</w:t>
      </w:r>
      <w:r>
        <w:rPr>
          <w:rFonts w:hint="default" w:ascii="Arial" w:hAnsi="Arial" w:cs="Arial"/>
          <w:sz w:val="21"/>
          <w:szCs w:val="21"/>
        </w:rPr>
        <w:t xml:space="preserve"> </w:t>
      </w:r>
      <w:r>
        <w:rPr>
          <w:rFonts w:hint="default" w:ascii="Arial" w:hAnsi="Arial" w:cs="Arial"/>
          <w:color w:val="FF0000"/>
          <w:sz w:val="21"/>
          <w:szCs w:val="21"/>
        </w:rPr>
        <w:t>............................</w:t>
      </w:r>
      <w:r>
        <w:rPr>
          <w:rFonts w:hint="default" w:ascii="Arial" w:hAnsi="Arial" w:cs="Arial"/>
          <w:sz w:val="21"/>
          <w:szCs w:val="21"/>
        </w:rPr>
        <w:t xml:space="preserve">, sediado(a) na </w:t>
      </w:r>
      <w:r>
        <w:rPr>
          <w:rFonts w:hint="default" w:ascii="Arial" w:hAnsi="Arial" w:cs="Arial"/>
          <w:color w:val="FF0000"/>
          <w:sz w:val="21"/>
          <w:szCs w:val="21"/>
        </w:rPr>
        <w:t>...................................</w:t>
      </w:r>
      <w:r>
        <w:rPr>
          <w:rFonts w:hint="default" w:ascii="Arial" w:hAnsi="Arial" w:cs="Arial"/>
          <w:sz w:val="21"/>
          <w:szCs w:val="21"/>
        </w:rPr>
        <w:t xml:space="preserve">, em </w:t>
      </w:r>
      <w:r>
        <w:rPr>
          <w:rFonts w:hint="default" w:ascii="Arial" w:hAnsi="Arial" w:cs="Arial"/>
          <w:color w:val="FF0000"/>
          <w:sz w:val="21"/>
          <w:szCs w:val="21"/>
        </w:rPr>
        <w:t>.............................</w:t>
      </w:r>
      <w:r>
        <w:rPr>
          <w:rFonts w:hint="default" w:ascii="Arial" w:hAnsi="Arial" w:cs="Arial"/>
          <w:sz w:val="21"/>
          <w:szCs w:val="21"/>
        </w:rPr>
        <w:t xml:space="preserve"> doravante designada CONTRATADA, neste ato representada pelo(a) Sr.(a) </w:t>
      </w:r>
      <w:r>
        <w:rPr>
          <w:rFonts w:hint="default" w:ascii="Arial" w:hAnsi="Arial" w:cs="Arial"/>
          <w:color w:val="FF0000"/>
          <w:sz w:val="21"/>
          <w:szCs w:val="21"/>
        </w:rPr>
        <w:t>.....................</w:t>
      </w:r>
      <w:r>
        <w:rPr>
          <w:rFonts w:hint="default" w:ascii="Arial" w:hAnsi="Arial" w:cs="Arial"/>
          <w:sz w:val="21"/>
          <w:szCs w:val="21"/>
        </w:rPr>
        <w:t xml:space="preserve">, portador(a) da Carteira de Identidade </w:t>
      </w:r>
      <w:r>
        <w:rPr>
          <w:rFonts w:hint="default" w:cs="Arial"/>
          <w:sz w:val="21"/>
          <w:szCs w:val="21"/>
          <w:lang w:val="pt-BR"/>
        </w:rPr>
        <w:t>n.°</w:t>
      </w:r>
      <w:r>
        <w:rPr>
          <w:rFonts w:hint="default" w:ascii="Arial" w:hAnsi="Arial" w:cs="Arial"/>
          <w:sz w:val="21"/>
          <w:szCs w:val="21"/>
        </w:rPr>
        <w:t xml:space="preserve"> </w:t>
      </w:r>
      <w:r>
        <w:rPr>
          <w:rFonts w:hint="default" w:ascii="Arial" w:hAnsi="Arial" w:cs="Arial"/>
          <w:color w:val="FF0000"/>
          <w:sz w:val="21"/>
          <w:szCs w:val="21"/>
        </w:rPr>
        <w:t>.................</w:t>
      </w:r>
      <w:r>
        <w:rPr>
          <w:rFonts w:hint="default" w:ascii="Arial" w:hAnsi="Arial" w:cs="Arial"/>
          <w:sz w:val="21"/>
          <w:szCs w:val="21"/>
        </w:rPr>
        <w:t xml:space="preserve">, expedida pela (o) </w:t>
      </w:r>
      <w:r>
        <w:rPr>
          <w:rFonts w:hint="default" w:ascii="Arial" w:hAnsi="Arial" w:cs="Arial"/>
          <w:color w:val="FF0000"/>
          <w:sz w:val="21"/>
          <w:szCs w:val="21"/>
        </w:rPr>
        <w:t>..................</w:t>
      </w:r>
      <w:r>
        <w:rPr>
          <w:rFonts w:hint="default" w:ascii="Arial" w:hAnsi="Arial" w:cs="Arial"/>
          <w:sz w:val="21"/>
          <w:szCs w:val="21"/>
        </w:rPr>
        <w:t xml:space="preserve">, e CPF </w:t>
      </w:r>
      <w:r>
        <w:rPr>
          <w:rFonts w:hint="default" w:cs="Arial"/>
          <w:sz w:val="21"/>
          <w:szCs w:val="21"/>
          <w:lang w:val="pt-BR"/>
        </w:rPr>
        <w:t>n.°</w:t>
      </w:r>
      <w:r>
        <w:rPr>
          <w:rFonts w:hint="default" w:ascii="Arial" w:hAnsi="Arial" w:cs="Arial"/>
          <w:sz w:val="21"/>
          <w:szCs w:val="21"/>
        </w:rPr>
        <w:t xml:space="preserve"> </w:t>
      </w:r>
      <w:r>
        <w:rPr>
          <w:rFonts w:hint="default" w:ascii="Arial" w:hAnsi="Arial" w:cs="Arial"/>
          <w:color w:val="FF0000"/>
          <w:sz w:val="21"/>
          <w:szCs w:val="21"/>
        </w:rPr>
        <w:t>.........................</w:t>
      </w:r>
      <w:r>
        <w:rPr>
          <w:rFonts w:hint="default" w:ascii="Arial" w:hAnsi="Arial" w:cs="Arial"/>
          <w:sz w:val="21"/>
          <w:szCs w:val="21"/>
        </w:rPr>
        <w:t xml:space="preserve">, tendo em vista o que consta no Processo </w:t>
      </w:r>
      <w:r>
        <w:rPr>
          <w:rFonts w:hint="default" w:cs="Arial"/>
          <w:sz w:val="21"/>
          <w:szCs w:val="21"/>
          <w:lang w:val="pt-BR"/>
        </w:rPr>
        <w:t>n.°</w:t>
      </w:r>
      <w:r>
        <w:rPr>
          <w:rFonts w:hint="default" w:ascii="Arial" w:hAnsi="Arial" w:cs="Arial"/>
          <w:sz w:val="21"/>
          <w:szCs w:val="21"/>
        </w:rPr>
        <w:t xml:space="preserve"> </w:t>
      </w:r>
      <w:r>
        <w:rPr>
          <w:rFonts w:hint="default" w:ascii="Arial" w:hAnsi="Arial" w:cs="Arial"/>
          <w:color w:val="FF0000"/>
          <w:sz w:val="21"/>
          <w:szCs w:val="21"/>
        </w:rPr>
        <w:t xml:space="preserve">.............................., </w:t>
      </w:r>
      <w:r>
        <w:rPr>
          <w:rFonts w:hint="default" w:ascii="Arial" w:hAnsi="Arial" w:cs="Arial"/>
          <w:sz w:val="21"/>
          <w:szCs w:val="21"/>
        </w:rPr>
        <w:t xml:space="preserve">e em observância às disposições da Lei </w:t>
      </w:r>
      <w:r>
        <w:rPr>
          <w:rFonts w:hint="default" w:cs="Arial"/>
          <w:sz w:val="21"/>
          <w:szCs w:val="21"/>
          <w:lang w:val="pt-BR"/>
        </w:rPr>
        <w:t>n.°</w:t>
      </w:r>
      <w:r>
        <w:rPr>
          <w:rFonts w:hint="default" w:ascii="Arial" w:hAnsi="Arial" w:cs="Arial"/>
          <w:sz w:val="21"/>
          <w:szCs w:val="21"/>
        </w:rPr>
        <w:t xml:space="preserve"> 12.462, de 4 de agosto de 2011, do Decreto </w:t>
      </w:r>
      <w:r>
        <w:rPr>
          <w:rFonts w:hint="default" w:cs="Arial"/>
          <w:sz w:val="21"/>
          <w:szCs w:val="21"/>
          <w:lang w:val="pt-BR"/>
        </w:rPr>
        <w:t>n.°</w:t>
      </w:r>
      <w:r>
        <w:rPr>
          <w:rFonts w:hint="default" w:ascii="Arial" w:hAnsi="Arial" w:cs="Arial"/>
          <w:sz w:val="21"/>
          <w:szCs w:val="21"/>
        </w:rPr>
        <w:t xml:space="preserve"> 7.581, de 11 de outubro de 2011, </w:t>
      </w:r>
      <w:r>
        <w:rPr>
          <w:rFonts w:hint="default" w:ascii="Arial" w:hAnsi="Arial" w:cs="Arial"/>
          <w:bCs/>
          <w:sz w:val="21"/>
          <w:szCs w:val="21"/>
        </w:rPr>
        <w:t xml:space="preserve">da Medida Provisória </w:t>
      </w:r>
      <w:r>
        <w:rPr>
          <w:rFonts w:hint="default" w:cs="Arial"/>
          <w:bCs/>
          <w:sz w:val="21"/>
          <w:szCs w:val="21"/>
          <w:lang w:val="pt-BR"/>
        </w:rPr>
        <w:t>n.°</w:t>
      </w:r>
      <w:r>
        <w:rPr>
          <w:rFonts w:hint="default" w:ascii="Arial" w:hAnsi="Arial" w:cs="Arial"/>
          <w:bCs/>
          <w:sz w:val="21"/>
          <w:szCs w:val="21"/>
        </w:rPr>
        <w:t xml:space="preserve"> 961, de 6 de maio de 2020</w:t>
      </w:r>
      <w:r>
        <w:rPr>
          <w:rFonts w:hint="default" w:ascii="Arial" w:hAnsi="Arial" w:cs="Arial"/>
          <w:b/>
          <w:color w:val="auto"/>
          <w:sz w:val="21"/>
          <w:szCs w:val="21"/>
        </w:rPr>
        <w:t>,</w:t>
      </w:r>
      <w:r>
        <w:rPr>
          <w:rFonts w:hint="default" w:ascii="Arial" w:hAnsi="Arial" w:cs="Arial"/>
          <w:b/>
          <w:color w:val="FF0000"/>
          <w:sz w:val="21"/>
          <w:szCs w:val="21"/>
        </w:rPr>
        <w:t xml:space="preserve"> </w:t>
      </w:r>
      <w:r>
        <w:rPr>
          <w:rFonts w:hint="default" w:ascii="Arial" w:hAnsi="Arial" w:cs="Arial"/>
          <w:sz w:val="21"/>
          <w:szCs w:val="21"/>
        </w:rPr>
        <w:t xml:space="preserve">e da Lei n.º 8.666, de 21 de junho de 1993, no que couber, resolvem celebrar o presente Termo de Contrato, decorrente do </w:t>
      </w:r>
      <w:r>
        <w:rPr>
          <w:rFonts w:hint="default" w:ascii="Arial" w:hAnsi="Arial" w:cs="Arial"/>
          <w:b/>
          <w:sz w:val="21"/>
          <w:szCs w:val="21"/>
        </w:rPr>
        <w:t>Edital</w:t>
      </w:r>
      <w:r>
        <w:rPr>
          <w:rFonts w:hint="default" w:cs="Arial"/>
          <w:b/>
          <w:sz w:val="21"/>
          <w:szCs w:val="21"/>
          <w:lang w:val="pt-BR"/>
        </w:rPr>
        <w:t xml:space="preserve"> do Regime Diferenciado de Contratação (RDC)</w:t>
      </w:r>
      <w:r>
        <w:rPr>
          <w:rFonts w:hint="default" w:ascii="Arial" w:hAnsi="Arial" w:cs="Arial"/>
          <w:color w:val="FF0000"/>
          <w:sz w:val="21"/>
          <w:szCs w:val="21"/>
        </w:rPr>
        <w:t xml:space="preserve"> </w:t>
      </w:r>
      <w:r>
        <w:rPr>
          <w:rFonts w:hint="default" w:cs="Arial"/>
          <w:sz w:val="21"/>
          <w:szCs w:val="21"/>
          <w:lang w:val="pt-BR"/>
        </w:rPr>
        <w:t xml:space="preserve">n.° </w:t>
      </w:r>
      <w:r>
        <w:rPr>
          <w:rFonts w:hint="default" w:cs="Arial"/>
          <w:b/>
          <w:bCs/>
          <w:color w:val="FF0000"/>
          <w:sz w:val="21"/>
          <w:szCs w:val="21"/>
          <w:lang w:val="pt-BR"/>
        </w:rPr>
        <w:t>06</w:t>
      </w:r>
      <w:r>
        <w:rPr>
          <w:rFonts w:hint="default" w:ascii="Arial" w:hAnsi="Arial" w:cs="Arial"/>
          <w:b/>
          <w:bCs/>
          <w:color w:val="FF0000"/>
          <w:sz w:val="21"/>
          <w:szCs w:val="21"/>
        </w:rPr>
        <w:t>/20</w:t>
      </w:r>
      <w:r>
        <w:rPr>
          <w:rFonts w:hint="default" w:cs="Arial"/>
          <w:b/>
          <w:bCs/>
          <w:color w:val="FF0000"/>
          <w:sz w:val="21"/>
          <w:szCs w:val="21"/>
          <w:lang w:val="pt-BR"/>
        </w:rPr>
        <w:t>20</w:t>
      </w:r>
      <w:r>
        <w:rPr>
          <w:rFonts w:hint="default" w:ascii="Arial" w:hAnsi="Arial" w:cs="Arial"/>
          <w:sz w:val="21"/>
          <w:szCs w:val="21"/>
        </w:rPr>
        <w:t>, mediante as cláusulas e condições a seguir enunciadas.</w:t>
      </w:r>
    </w:p>
    <w:p>
      <w:pPr>
        <w:spacing w:before="120" w:after="120" w:line="276" w:lineRule="auto"/>
        <w:jc w:val="both"/>
        <w:rPr>
          <w:rFonts w:hint="default" w:ascii="Arial" w:hAnsi="Arial" w:cs="Arial"/>
          <w:sz w:val="21"/>
          <w:szCs w:val="21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PRIMEIRA – OBJETO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</w:rPr>
        <w:t xml:space="preserve">O objeto do presente Termo de Contrato é a </w:t>
      </w: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/>
        </w:rPr>
        <w:t>c</w:t>
      </w:r>
      <w:r>
        <w:rPr>
          <w:rFonts w:ascii="Arial" w:hAnsi="Arial" w:cs="Arial"/>
          <w:sz w:val="21"/>
          <w:szCs w:val="21"/>
        </w:rPr>
        <w:t xml:space="preserve">ontratação de empresa especializada </w:t>
      </w:r>
      <w:r>
        <w:rPr>
          <w:rFonts w:hint="default" w:ascii="Arial" w:hAnsi="Arial" w:eastAsia="Arial"/>
          <w:sz w:val="21"/>
          <w:szCs w:val="21"/>
          <w:rtl w:val="0"/>
        </w:rPr>
        <w:t xml:space="preserve"> em obras e serviços de engenharia para a execução de serviços</w:t>
      </w:r>
      <w:r>
        <w:rPr>
          <w:rFonts w:hint="default" w:ascii="Arial" w:hAnsi="Arial" w:eastAsia="Arial"/>
          <w:sz w:val="21"/>
          <w:szCs w:val="21"/>
          <w:rtl w:val="0"/>
          <w:lang w:val="pt-BR"/>
        </w:rPr>
        <w:t xml:space="preserve"> de</w:t>
      </w:r>
      <w:r>
        <w:rPr>
          <w:rFonts w:ascii="Arial" w:hAnsi="Arial" w:cs="Arial"/>
          <w:sz w:val="21"/>
          <w:szCs w:val="21"/>
        </w:rPr>
        <w:t xml:space="preserve"> construção de uma quadra poliesportiva n</w:t>
      </w:r>
      <w:r>
        <w:rPr>
          <w:rFonts w:hint="default" w:ascii="Arial" w:hAnsi="Arial" w:cs="Arial"/>
          <w:sz w:val="21"/>
          <w:szCs w:val="21"/>
          <w:lang w:val="pt-BR"/>
        </w:rPr>
        <w:t xml:space="preserve">a unidade do </w:t>
      </w:r>
      <w:r>
        <w:rPr>
          <w:rFonts w:ascii="Arial" w:hAnsi="Arial" w:cs="Arial"/>
          <w:sz w:val="21"/>
          <w:szCs w:val="21"/>
        </w:rPr>
        <w:t>Campus Itaporanga</w:t>
      </w:r>
      <w:r>
        <w:rPr>
          <w:rFonts w:hint="default" w:ascii="Arial" w:hAnsi="Arial" w:cs="Arial"/>
          <w:sz w:val="21"/>
          <w:szCs w:val="21"/>
          <w:lang w:val="pt-BR"/>
        </w:rPr>
        <w:t xml:space="preserve"> do Instituto Federal de Educação, Ciência e Tecnologia da Paraíba</w:t>
      </w: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, a serem executadas nas condições estabelecidas no Projeto Básico e demais documentos técnicos que se encontram anexos ao Edital do certame que deu origem a este instrumento contratual.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</w:rPr>
        <w:t>Este Termo de Contrato vincula-se ao Edital e seus anexos, identificado no preâmbulo acima, e à proposta vencedora, independentemente de transcrição.</w:t>
      </w:r>
    </w:p>
    <w:p>
      <w:pPr>
        <w:numPr>
          <w:ilvl w:val="0"/>
          <w:numId w:val="0"/>
        </w:numPr>
        <w:spacing w:before="120" w:after="120" w:line="276" w:lineRule="auto"/>
        <w:ind w:leftChars="199"/>
        <w:jc w:val="both"/>
        <w:rPr>
          <w:rFonts w:hint="default" w:ascii="Arial" w:hAnsi="Arial" w:eastAsia="Times New Roman" w:cs="Arial"/>
          <w:color w:val="000000"/>
          <w:sz w:val="21"/>
          <w:szCs w:val="21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SEGUNDA – VIGÊNCIA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 xml:space="preserve">O prazo de vigência deste Termo de Contrato é aquele fixado no Projeto Básico, </w:t>
      </w:r>
      <w:r>
        <w:rPr>
          <w:rFonts w:hint="default" w:ascii="Arial" w:hAnsi="Arial" w:cs="Arial"/>
          <w:b w:val="0"/>
          <w:bCs/>
          <w:color w:val="000000"/>
          <w:sz w:val="21"/>
          <w:szCs w:val="21"/>
        </w:rPr>
        <w:t xml:space="preserve">com início na data de </w:t>
      </w:r>
      <w:r>
        <w:rPr>
          <w:rFonts w:hint="default" w:ascii="Arial" w:hAnsi="Arial" w:cs="Arial"/>
          <w:b w:val="0"/>
          <w:bCs/>
          <w:color w:val="FF0000"/>
          <w:sz w:val="21"/>
          <w:szCs w:val="21"/>
        </w:rPr>
        <w:t>.........../......../.......</w:t>
      </w: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/>
        </w:rPr>
        <w:t xml:space="preserve"> </w:t>
      </w:r>
      <w:r>
        <w:rPr>
          <w:rFonts w:hint="default" w:ascii="Arial" w:hAnsi="Arial" w:cs="Arial"/>
          <w:b w:val="0"/>
          <w:bCs/>
          <w:color w:val="000000"/>
          <w:sz w:val="21"/>
          <w:szCs w:val="21"/>
        </w:rPr>
        <w:t xml:space="preserve">e encerramento em </w:t>
      </w:r>
      <w:r>
        <w:rPr>
          <w:rFonts w:hint="default" w:ascii="Arial" w:hAnsi="Arial" w:cs="Arial"/>
          <w:b w:val="0"/>
          <w:bCs/>
          <w:color w:val="FF0000"/>
          <w:sz w:val="21"/>
          <w:szCs w:val="21"/>
        </w:rPr>
        <w:t>.........../........./...........</w:t>
      </w:r>
    </w:p>
    <w:p>
      <w:pPr>
        <w:pStyle w:val="27"/>
        <w:keepNext w:val="0"/>
        <w:widowControl/>
        <w:numPr>
          <w:ilvl w:val="2"/>
          <w:numId w:val="2"/>
        </w:numPr>
        <w:shd w:val="clear" w:color="auto" w:fill="auto"/>
        <w:spacing w:before="120" w:after="120"/>
        <w:ind w:left="1134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>A vigência poderá ultrapassar o exercício financeiro, desde que as despesas referentes à contratação sejam integralmente empenhadas até 31 de dezembro do corrente ano, para fins de inscrição em restos a pagar.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 xml:space="preserve">O prazo de execução do objeto é de </w:t>
      </w:r>
      <w:r>
        <w:rPr>
          <w:rFonts w:hint="default" w:ascii="Arial" w:hAnsi="Arial" w:cs="Arial"/>
          <w:b w:val="0"/>
          <w:bCs/>
          <w:color w:val="FF0000"/>
          <w:sz w:val="21"/>
          <w:szCs w:val="21"/>
          <w:lang w:val="pt-BR" w:eastAsia="zh-CN"/>
        </w:rPr>
        <w:softHyphen/>
      </w:r>
      <w:r>
        <w:rPr>
          <w:rFonts w:hint="default" w:ascii="Arial" w:hAnsi="Arial" w:cs="Arial"/>
          <w:b w:val="0"/>
          <w:bCs/>
          <w:color w:val="FF0000"/>
          <w:sz w:val="21"/>
          <w:szCs w:val="21"/>
          <w:lang w:val="pt-BR" w:eastAsia="zh-CN"/>
        </w:rPr>
        <w:softHyphen/>
      </w:r>
      <w:r>
        <w:rPr>
          <w:rFonts w:hint="default" w:ascii="Arial" w:hAnsi="Arial" w:cs="Arial"/>
          <w:b w:val="0"/>
          <w:bCs/>
          <w:color w:val="FF0000"/>
          <w:sz w:val="21"/>
          <w:szCs w:val="21"/>
          <w:lang w:val="pt-BR" w:eastAsia="zh-CN"/>
        </w:rPr>
        <w:softHyphen/>
      </w:r>
      <w:r>
        <w:rPr>
          <w:rFonts w:hint="default" w:ascii="Arial" w:hAnsi="Arial" w:cs="Arial"/>
          <w:b w:val="0"/>
          <w:bCs/>
          <w:color w:val="FF0000"/>
          <w:sz w:val="21"/>
          <w:szCs w:val="21"/>
          <w:lang w:val="pt-BR" w:eastAsia="zh-CN"/>
        </w:rPr>
        <w:t>........... (indicar o prazo de execução)</w:t>
      </w: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 xml:space="preserve"> e será iniciado </w:t>
      </w:r>
      <w:r>
        <w:rPr>
          <w:rFonts w:hint="default" w:ascii="Arial" w:hAnsi="Arial" w:cs="Arial"/>
          <w:b w:val="0"/>
          <w:bCs/>
          <w:color w:val="FF0000"/>
          <w:sz w:val="21"/>
          <w:szCs w:val="21"/>
          <w:lang w:val="pt-BR" w:eastAsia="zh-CN"/>
        </w:rPr>
        <w:t>........................ (indicar a data ou evento para o início da obra)</w:t>
      </w: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>, cujas etapas observarão o cronograma fixado no Projeto Básico.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>Os prazos de execução e de vigência do contrato poderão ser prorrogados, com fundamento no art. 57, § 1º, da Lei n.º 8.666/1993, mediante prévia apresentação de justificativas, autorização da autoridade competente para a celebração do ajuste e da correspondente adequação do cronograma físico-financeiro, formalizadas nos autos do processo administrativo.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en-US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 xml:space="preserve">As prorrogações dos prazos de execução e de vigência do contrato deverão ser promovidas por meio de prévia celebração de termo aditivo. 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 xml:space="preserve"> Ocorrendo impedimento, paralisação ou sustação do contrato, na forma dos itens 2.3 e 2.4 acima, o cronograma de execução será prorrogado automaticamente, por igual tempo, conforme preceitua o art. 79, § 5º, da Lei n.° 8.666/93, mediante prévio termo aditivo.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>A prorrogação do prazo de execução da obra implica a prorrogação do prazo da vigência do contrato por igual período, exceto se houver dispositivo em sentido contrário no termo aditivo de prorrogação.</w:t>
      </w:r>
    </w:p>
    <w:p>
      <w:pPr>
        <w:rPr>
          <w:rFonts w:hint="default" w:ascii="Arial" w:hAnsi="Arial" w:cs="Arial"/>
          <w:sz w:val="21"/>
          <w:szCs w:val="21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TERCEIRA – PREÇO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 xml:space="preserve">O valor total da contratação é de </w:t>
      </w:r>
      <w:r>
        <w:rPr>
          <w:rFonts w:hint="default" w:ascii="Arial" w:hAnsi="Arial" w:cs="Arial"/>
          <w:b w:val="0"/>
          <w:bCs/>
          <w:color w:val="FF0000"/>
          <w:sz w:val="21"/>
          <w:szCs w:val="21"/>
          <w:lang w:val="pt-BR" w:eastAsia="zh-CN"/>
        </w:rPr>
        <w:t>R$ .......... (.....)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 xml:space="preserve"> No valor acima estão incluídas todas as despesas ordinárias diretas e indiretas decorrentes da execução do objeto, inclusive tributos e/ou impostos, encargos sociais, trabalhistas, previdenciários, fiscais e comerciais incidentes, taxa de administração, frete, seguro e outros necessários ao cumprimento integral do objeto da contratação.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>No caso de regime de empreitada por preço unitário, o valor acima será meramente estimativo, de forma que os pagamentos devidos à CONTRATADA dependerão do quantitativo efetivamente executado.</w:t>
      </w:r>
    </w:p>
    <w:p>
      <w:pPr>
        <w:rPr>
          <w:rFonts w:hint="default" w:ascii="Arial" w:hAnsi="Arial" w:cs="Arial"/>
          <w:sz w:val="21"/>
          <w:szCs w:val="21"/>
          <w:lang w:eastAsia="en-US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QUARTA – DOTAÇÃO ORÇAMENTÁRIA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 xml:space="preserve">As despesas decorrentes desta contratação estão programadas em dotação </w:t>
      </w: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>orçamentária própria, prevista no orçamento da União, para o exercício de 2020, na classificação abaixo:</w:t>
      </w:r>
    </w:p>
    <w:p>
      <w:pPr>
        <w:spacing w:before="120" w:after="120" w:line="276" w:lineRule="auto"/>
        <w:ind w:left="1134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 xml:space="preserve">Gestão/Unidade:  </w:t>
      </w:r>
    </w:p>
    <w:p>
      <w:pPr>
        <w:spacing w:before="120" w:after="120" w:line="276" w:lineRule="auto"/>
        <w:ind w:left="1134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 xml:space="preserve">Fonte: </w:t>
      </w:r>
    </w:p>
    <w:p>
      <w:pPr>
        <w:spacing w:before="120" w:after="120" w:line="276" w:lineRule="auto"/>
        <w:ind w:left="1134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 xml:space="preserve">Programa de Trabalho:  </w:t>
      </w:r>
    </w:p>
    <w:p>
      <w:pPr>
        <w:spacing w:before="120" w:after="120" w:line="276" w:lineRule="auto"/>
        <w:ind w:left="1134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 xml:space="preserve">Elemento de Despesa:  </w:t>
      </w:r>
    </w:p>
    <w:p>
      <w:pPr>
        <w:spacing w:before="120" w:after="120" w:line="276" w:lineRule="auto"/>
        <w:ind w:left="1134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PI:</w:t>
      </w:r>
    </w:p>
    <w:p>
      <w:pPr>
        <w:spacing w:before="120" w:after="120" w:line="276" w:lineRule="auto"/>
        <w:jc w:val="both"/>
        <w:rPr>
          <w:rFonts w:hint="default" w:ascii="Arial" w:hAnsi="Arial" w:cs="Arial"/>
          <w:sz w:val="21"/>
          <w:szCs w:val="21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QUINTA – PAGAMENTO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 xml:space="preserve">O prazo para pagamento à CONTRATADA e demais condições a ele referentes encontram-se definidos no Projeto Básico. </w:t>
      </w:r>
    </w:p>
    <w:p>
      <w:pPr>
        <w:spacing w:before="120" w:after="120" w:line="276" w:lineRule="auto"/>
        <w:ind w:left="425"/>
        <w:jc w:val="both"/>
        <w:rPr>
          <w:rFonts w:hint="default" w:ascii="Arial" w:hAnsi="Arial" w:cs="Arial"/>
          <w:color w:val="FF0000"/>
          <w:sz w:val="21"/>
          <w:szCs w:val="21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SEXTA – REAJUSTE DE PREÇOS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As regras acerca do reajuste de preços são as estabelecidas no Projeto Básico.</w:t>
      </w:r>
    </w:p>
    <w:p>
      <w:pPr>
        <w:rPr>
          <w:rFonts w:hint="default"/>
          <w:lang w:val="pt-BR" w:eastAsia="pt-BR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SÉTIMA – GARANTIA DE EXECUÇÃO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Será exigida a prestação de garantia na presente contratação, conforme regras constantes do Projeto Básico.</w:t>
      </w:r>
    </w:p>
    <w:p>
      <w:pPr>
        <w:rPr>
          <w:rFonts w:hint="default" w:ascii="Arial" w:hAnsi="Arial" w:cs="Arial"/>
          <w:sz w:val="21"/>
          <w:szCs w:val="21"/>
          <w:lang w:val="zh-CN" w:eastAsia="en-US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OITAVA – DA ENTREGA, DO RECEBIMENTO DO OBJETO E DA FISCALIZAÇÃO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Os critérios de entrega, recebimento e aceitação do objeto, bem como de fiscalização, pela CONTRATANTE, da execução das obras são aqueles previstos no Projeto Básico.</w:t>
      </w:r>
    </w:p>
    <w:p>
      <w:pPr>
        <w:rPr>
          <w:rFonts w:hint="default"/>
          <w:lang w:val="pt-BR" w:eastAsia="pt-BR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NONA – OBRIGAÇÕES DA CONTRATANTE E DA CONTRATADA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As obrigações da CONTRATANTE e da CONTRATADA são aquelas previstas no Projeto Básico.</w:t>
      </w:r>
    </w:p>
    <w:p>
      <w:pPr>
        <w:rPr>
          <w:rFonts w:hint="default"/>
          <w:lang w:val="pt-BR" w:eastAsia="pt-BR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DÉCIMA – DA SUBCONTRATAÇÃO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Não será admitida a subcontratação do objeto licitatório.</w:t>
      </w:r>
    </w:p>
    <w:p>
      <w:pPr>
        <w:pStyle w:val="27"/>
        <w:keepNext w:val="0"/>
        <w:widowControl/>
        <w:numPr>
          <w:ilvl w:val="0"/>
          <w:numId w:val="0"/>
        </w:numPr>
        <w:shd w:val="clear" w:color="auto" w:fill="auto"/>
        <w:spacing w:before="120" w:after="120"/>
        <w:ind w:left="567" w:left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DÉCIMA PRIMEIRA – SANÇÕES ADMINISTRATIVAS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As sanções relacionadas à execução do contrato são aquelas previstas no Projeto Básico.</w:t>
      </w:r>
    </w:p>
    <w:p>
      <w:pPr>
        <w:pStyle w:val="27"/>
        <w:keepNext w:val="0"/>
        <w:widowControl/>
        <w:numPr>
          <w:ilvl w:val="0"/>
          <w:numId w:val="0"/>
        </w:numPr>
        <w:shd w:val="clear" w:color="auto" w:fill="auto"/>
        <w:spacing w:before="120" w:after="120"/>
        <w:ind w:left="567" w:left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DÉCIMA SEGUNDA – RESCISÃO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O presente Termo de Contrato poderá ser rescindido:</w:t>
      </w:r>
    </w:p>
    <w:p>
      <w:pPr>
        <w:pStyle w:val="27"/>
        <w:keepNext w:val="0"/>
        <w:widowControl/>
        <w:numPr>
          <w:ilvl w:val="2"/>
          <w:numId w:val="2"/>
        </w:numPr>
        <w:shd w:val="clear" w:color="auto" w:fill="auto"/>
        <w:spacing w:before="120" w:after="120"/>
        <w:ind w:left="1134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 xml:space="preserve">por ato unilateral e escrito da Administração, nas situações previstas nos incisos I a XII e XVII do art. 78 da Lei n.° 8.666, de 1993, e com as consequências indicadas no art. 80 da mesma Lei, sem prejuízo da aplicação das sanções previstas no Projeto Básico; </w:t>
      </w:r>
    </w:p>
    <w:p>
      <w:pPr>
        <w:pStyle w:val="27"/>
        <w:keepNext w:val="0"/>
        <w:widowControl/>
        <w:numPr>
          <w:ilvl w:val="2"/>
          <w:numId w:val="2"/>
        </w:numPr>
        <w:shd w:val="clear" w:color="auto" w:fill="auto"/>
        <w:spacing w:before="120" w:after="120"/>
        <w:ind w:left="1134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amigavelmente, nos termos do art. 79, inciso II, da Lei n.° 8.666, de 1993.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Não haverá rescisão contratual em razão de fusão, cisão ou incorporação da CONTRATADA, ou de substituição de consorciado, desde que mantidas as condições de habilitação previamente atestadas.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Os casos de rescisão contratual serão formalmente motivados, assegurando-se à CONTRATADA o direito à prévia e ampla defesa.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Os recursos contra rescisão se regem pelo disposto nos arts. 53 a 57 do Decreto n.° 7.581, de 2011.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A CONTRATADA reconhece os direitos da CONTRATANTE em caso de rescisão administrativa prevista no art. 77 da Lei n.° 8.666, de 1993.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O termo de rescisão será precedido de relatório indicativo dos seguintes aspectos, conforme o caso:</w:t>
      </w:r>
    </w:p>
    <w:p>
      <w:pPr>
        <w:pStyle w:val="27"/>
        <w:keepNext w:val="0"/>
        <w:widowControl/>
        <w:numPr>
          <w:ilvl w:val="2"/>
          <w:numId w:val="2"/>
        </w:numPr>
        <w:shd w:val="clear" w:color="auto" w:fill="auto"/>
        <w:spacing w:before="120" w:after="120"/>
        <w:ind w:left="1134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Balanço dos eventos contratuais já cumpridos ou parcialmente cumpridos;</w:t>
      </w:r>
    </w:p>
    <w:p>
      <w:pPr>
        <w:pStyle w:val="27"/>
        <w:keepNext w:val="0"/>
        <w:widowControl/>
        <w:numPr>
          <w:ilvl w:val="2"/>
          <w:numId w:val="2"/>
        </w:numPr>
        <w:shd w:val="clear" w:color="auto" w:fill="auto"/>
        <w:spacing w:before="120" w:after="120"/>
        <w:ind w:left="1134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Relação dos pagamentos já efetuados e ainda devidos;</w:t>
      </w:r>
    </w:p>
    <w:p>
      <w:pPr>
        <w:pStyle w:val="27"/>
        <w:keepNext w:val="0"/>
        <w:widowControl/>
        <w:numPr>
          <w:ilvl w:val="2"/>
          <w:numId w:val="2"/>
        </w:numPr>
        <w:shd w:val="clear" w:color="auto" w:fill="auto"/>
        <w:spacing w:before="120" w:after="120"/>
        <w:ind w:left="1134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Indenizações e multas.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 xml:space="preserve"> O não pagamento dos salários e das verbas trabalhistas, e o não recolhimento das contribuições sociais, previdenciárias e para com o FGTS em relação ao empregados da CONTRATADA que efetivamente participarem da execução do contrato poderá dar ensejo à rescisão contratual, por ato unilateral e escrito, por parte da CONTRATANTE  e à aplicação das penalidades cabíveis.</w:t>
      </w:r>
    </w:p>
    <w:p>
      <w:pPr>
        <w:rPr>
          <w:rFonts w:hint="default"/>
          <w:lang w:val="pt-BR" w:eastAsia="pt-BR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DÉCIMA TERCEIRA – VEDAÇÕES E PERMISSÕES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É vedado à CONTRATADA interromper a execução dos serviços sob alegação de inadimplemento por parte da CONTRATANTE, salvo nos casos previstos em lei.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É permitido à CONTRATADA caucionar ou utilizar este Termo de Contrato para qualquer operação financeira, nos termos e de acordo com os procedimentos previstos na Instrução Normativa SEGES/ME n.° 53, de 8 de Julho de 2020.</w:t>
      </w:r>
    </w:p>
    <w:p>
      <w:pPr>
        <w:pStyle w:val="27"/>
        <w:keepNext w:val="0"/>
        <w:widowControl/>
        <w:numPr>
          <w:ilvl w:val="2"/>
          <w:numId w:val="2"/>
        </w:numPr>
        <w:shd w:val="clear" w:color="auto" w:fill="auto"/>
        <w:spacing w:before="120" w:after="120"/>
        <w:ind w:left="1134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A cessão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 de maio de 2020.</w:t>
      </w:r>
    </w:p>
    <w:p>
      <w:pPr>
        <w:pStyle w:val="27"/>
        <w:keepNext w:val="0"/>
        <w:widowControl/>
        <w:numPr>
          <w:ilvl w:val="2"/>
          <w:numId w:val="2"/>
        </w:numPr>
        <w:shd w:val="clear" w:color="auto" w:fill="auto"/>
        <w:spacing w:before="120" w:after="120"/>
        <w:ind w:left="1134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o crédito a ser pago à cessionária é exatamente aquele que seria destinado à cedente (contratada) pela execução do objeto contratual, com o desconto de eventuais multas, glosas e prejuízos causados à Administração, sem prejuízo da utilização de institutos tais como os da conta vinculada e do pagamento direto previstos na IN SEGES/ME n.° 5, de 2017, caso aplicáveis.</w:t>
      </w:r>
    </w:p>
    <w:p>
      <w:pPr>
        <w:rPr>
          <w:rFonts w:hint="default"/>
          <w:lang w:val="pt-BR" w:eastAsia="pt-BR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 xml:space="preserve">CLÁUSULA DÉCIMA QUARTA – DO REGIME DE EXECUÇÃO DAS OBRAS E DAS ALTERAÇÕES 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 xml:space="preserve">Eventuais alterações contratuais reger-se-ão pela disciplina do art. 65 da Lei n.° 8.666, de 1993, observadas, ainda, as regras específicas previstas na Lei n.º 12.462, de 2011, e no Decreto n.º 7.581, de 2011. 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 xml:space="preserve"> A diferença percentual entre o valor global do contrato e o valor obtido a partir dos custos unitários do orçamento estimado da licitação não poderá ser reduzida, em favor da CONTRATADA, em decorrência de aditamentos contratuais que modifiquem a composição orçamentária.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Na hipótese de celebração de aditivos contratuais para a inclusão de novos serviços, o preço desses serviços será calculado considerando o custo de referência e a taxa de BDI de referência especificada no orçamento-base da licitação, subtraindo desse preço de referência a diferença percentual entre o valor do orçamento-base e o valor global do contrato obtido na licitação, com vistas a garantir o equilíbrio econômico-financeiro do contrato e a manutenção do percentual de desconto ofertado pela CONTRATADA, em atendimento ao art. 37, inciso XXI, da Constituição Federal e a</w:t>
      </w: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en-US"/>
        </w:rPr>
        <w:t>o art. 42, § 7º, do Decreto n.º 7.581/2011.</w:t>
      </w:r>
    </w:p>
    <w:p>
      <w:pPr>
        <w:numPr>
          <w:ilvl w:val="0"/>
          <w:numId w:val="3"/>
        </w:numPr>
        <w:spacing w:before="120" w:after="120" w:line="276" w:lineRule="auto"/>
        <w:jc w:val="both"/>
        <w:rPr>
          <w:rFonts w:hint="default" w:ascii="Arial" w:hAnsi="Arial" w:cs="Arial"/>
          <w:vanish/>
          <w:sz w:val="21"/>
          <w:szCs w:val="21"/>
        </w:rPr>
      </w:pPr>
    </w:p>
    <w:p>
      <w:pPr>
        <w:numPr>
          <w:ilvl w:val="0"/>
          <w:numId w:val="3"/>
        </w:numPr>
        <w:spacing w:before="120" w:after="120" w:line="276" w:lineRule="auto"/>
        <w:jc w:val="both"/>
        <w:rPr>
          <w:rFonts w:hint="default" w:ascii="Arial" w:hAnsi="Arial" w:cs="Arial"/>
          <w:vanish/>
          <w:sz w:val="21"/>
          <w:szCs w:val="21"/>
        </w:rPr>
      </w:pPr>
    </w:p>
    <w:p>
      <w:pPr>
        <w:numPr>
          <w:ilvl w:val="0"/>
          <w:numId w:val="3"/>
        </w:numPr>
        <w:spacing w:before="120" w:after="120" w:line="276" w:lineRule="auto"/>
        <w:jc w:val="both"/>
        <w:rPr>
          <w:rFonts w:hint="default" w:ascii="Arial" w:hAnsi="Arial" w:cs="Arial"/>
          <w:vanish/>
          <w:sz w:val="21"/>
          <w:szCs w:val="21"/>
        </w:rPr>
      </w:pPr>
    </w:p>
    <w:p>
      <w:pPr>
        <w:numPr>
          <w:ilvl w:val="0"/>
          <w:numId w:val="3"/>
        </w:numPr>
        <w:spacing w:before="120" w:after="120" w:line="276" w:lineRule="auto"/>
        <w:jc w:val="both"/>
        <w:rPr>
          <w:rFonts w:hint="default" w:ascii="Arial" w:hAnsi="Arial" w:cs="Arial"/>
          <w:vanish/>
          <w:sz w:val="21"/>
          <w:szCs w:val="21"/>
        </w:rPr>
      </w:pPr>
    </w:p>
    <w:p>
      <w:pPr>
        <w:numPr>
          <w:ilvl w:val="0"/>
          <w:numId w:val="4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hint="default" w:ascii="Arial" w:hAnsi="Arial" w:eastAsia="Calibri" w:cs="Arial"/>
          <w:i/>
          <w:iCs/>
          <w:vanish/>
          <w:color w:val="FF0000"/>
          <w:sz w:val="21"/>
          <w:szCs w:val="21"/>
          <w:lang w:eastAsia="en-US"/>
        </w:rPr>
      </w:pPr>
    </w:p>
    <w:p>
      <w:pPr>
        <w:numPr>
          <w:ilvl w:val="0"/>
          <w:numId w:val="4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hint="default" w:ascii="Arial" w:hAnsi="Arial" w:eastAsia="Calibri" w:cs="Arial"/>
          <w:i/>
          <w:iCs/>
          <w:vanish/>
          <w:color w:val="FF0000"/>
          <w:sz w:val="21"/>
          <w:szCs w:val="21"/>
          <w:lang w:eastAsia="en-US"/>
        </w:rPr>
      </w:pPr>
    </w:p>
    <w:p>
      <w:pPr>
        <w:numPr>
          <w:ilvl w:val="0"/>
          <w:numId w:val="4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hint="default" w:ascii="Arial" w:hAnsi="Arial" w:eastAsia="Calibri" w:cs="Arial"/>
          <w:i/>
          <w:iCs/>
          <w:vanish/>
          <w:color w:val="FF0000"/>
          <w:sz w:val="21"/>
          <w:szCs w:val="21"/>
          <w:lang w:eastAsia="en-US"/>
        </w:rPr>
      </w:pPr>
    </w:p>
    <w:p>
      <w:pPr>
        <w:numPr>
          <w:ilvl w:val="0"/>
          <w:numId w:val="4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hint="default" w:ascii="Arial" w:hAnsi="Arial" w:eastAsia="Calibri" w:cs="Arial"/>
          <w:i/>
          <w:iCs/>
          <w:vanish/>
          <w:color w:val="FF0000"/>
          <w:sz w:val="21"/>
          <w:szCs w:val="21"/>
          <w:lang w:eastAsia="en-US"/>
        </w:rPr>
      </w:pPr>
    </w:p>
    <w:p>
      <w:pPr>
        <w:numPr>
          <w:ilvl w:val="0"/>
          <w:numId w:val="4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hint="default" w:ascii="Arial" w:hAnsi="Arial" w:eastAsia="Calibri" w:cs="Arial"/>
          <w:i/>
          <w:iCs/>
          <w:vanish/>
          <w:color w:val="FF0000"/>
          <w:sz w:val="21"/>
          <w:szCs w:val="21"/>
          <w:lang w:eastAsia="en-US"/>
        </w:rPr>
      </w:pPr>
    </w:p>
    <w:p>
      <w:pPr>
        <w:numPr>
          <w:ilvl w:val="0"/>
          <w:numId w:val="4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hint="default" w:ascii="Arial" w:hAnsi="Arial" w:eastAsia="Calibri" w:cs="Arial"/>
          <w:i/>
          <w:iCs/>
          <w:vanish/>
          <w:color w:val="FF0000"/>
          <w:sz w:val="21"/>
          <w:szCs w:val="21"/>
          <w:lang w:eastAsia="en-US"/>
        </w:rPr>
      </w:pPr>
    </w:p>
    <w:p>
      <w:pPr>
        <w:numPr>
          <w:ilvl w:val="1"/>
          <w:numId w:val="4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hint="default" w:ascii="Arial" w:hAnsi="Arial" w:eastAsia="Calibri" w:cs="Arial"/>
          <w:i/>
          <w:iCs/>
          <w:vanish/>
          <w:color w:val="FF0000"/>
          <w:sz w:val="21"/>
          <w:szCs w:val="21"/>
          <w:lang w:eastAsia="en-US"/>
        </w:rPr>
      </w:pPr>
    </w:p>
    <w:p>
      <w:pPr>
        <w:numPr>
          <w:ilvl w:val="1"/>
          <w:numId w:val="4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hint="default" w:ascii="Arial" w:hAnsi="Arial" w:eastAsia="Calibri" w:cs="Arial"/>
          <w:i/>
          <w:iCs/>
          <w:vanish/>
          <w:color w:val="FF0000"/>
          <w:sz w:val="21"/>
          <w:szCs w:val="21"/>
          <w:lang w:eastAsia="en-US"/>
        </w:rPr>
      </w:pPr>
    </w:p>
    <w:p>
      <w:pPr>
        <w:numPr>
          <w:ilvl w:val="1"/>
          <w:numId w:val="4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hint="default" w:ascii="Arial" w:hAnsi="Arial" w:eastAsia="Calibri" w:cs="Arial"/>
          <w:i/>
          <w:iCs/>
          <w:vanish/>
          <w:color w:val="FF0000"/>
          <w:sz w:val="21"/>
          <w:szCs w:val="21"/>
          <w:lang w:eastAsia="en-US"/>
        </w:rPr>
      </w:pP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en-US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en-US"/>
        </w:rPr>
        <w:t>Para o objeto ou para a parte do objeto contratual sujeita ao regime de empreitada por preço global ou empreitada integral, a assinatura do presente Contrato implica a concordância da Contratada com a adequação de todos os projetos anexos ao instrumento convocatório a que se vincula este ajuste, e a aquiescência de que eventuais alegações de falhas ou omissões em qualquer das peças, orçamentos, plantas, especificações, memoriais e estudos técnicos preliminares dos projetos não poderão ultrapassar, no seu conjunto, a dez por cento do valor total do futuro contrato, nos termos do art. 42, §4º, III do Decreto n.º 7.581/2011.</w:t>
      </w:r>
    </w:p>
    <w:p>
      <w:pPr>
        <w:rPr>
          <w:rFonts w:hint="default" w:ascii="Arial" w:hAnsi="Arial" w:cs="Arial"/>
          <w:b/>
          <w:i/>
          <w:color w:val="FF0000"/>
          <w:sz w:val="21"/>
          <w:szCs w:val="21"/>
          <w:u w:val="single"/>
        </w:rPr>
      </w:pPr>
    </w:p>
    <w:p>
      <w:pPr>
        <w:numPr>
          <w:ilvl w:val="0"/>
          <w:numId w:val="5"/>
        </w:numPr>
        <w:spacing w:before="120" w:after="120" w:line="276" w:lineRule="auto"/>
        <w:jc w:val="both"/>
        <w:rPr>
          <w:rFonts w:hint="default" w:ascii="Arial" w:hAnsi="Arial" w:cs="Arial"/>
          <w:i/>
          <w:iCs/>
          <w:vanish/>
          <w:color w:val="FF0000"/>
          <w:sz w:val="21"/>
          <w:szCs w:val="21"/>
        </w:rPr>
      </w:pPr>
    </w:p>
    <w:p>
      <w:pPr>
        <w:numPr>
          <w:ilvl w:val="0"/>
          <w:numId w:val="5"/>
        </w:numPr>
        <w:spacing w:before="120" w:after="120" w:line="276" w:lineRule="auto"/>
        <w:jc w:val="both"/>
        <w:rPr>
          <w:rFonts w:hint="default" w:ascii="Arial" w:hAnsi="Arial" w:cs="Arial"/>
          <w:i/>
          <w:iCs/>
          <w:vanish/>
          <w:color w:val="FF0000"/>
          <w:sz w:val="21"/>
          <w:szCs w:val="21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DÉCIMA QUINTA – DOS CASOS OMISSOS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en-US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en-US"/>
        </w:rPr>
        <w:t>Os casos omissos serão decididos pela CONTRATANTE, segundo as disposições contidas na Lei n.° 12.462, de 2011, no Decreto n.° 7.581, de 2011, na Medida Provisória n.° 961, de 2020, na Lei n.º 8.666, de 1993, no que couber, nas demais normas federais aplicáveis e, subsidiariamente, segundo as disposições contidas na Lei n.° 8.078, de 1990 – Código de Defesa do Consumidor – e normas e princípios gerais dos contratos.</w:t>
      </w:r>
    </w:p>
    <w:p>
      <w:pPr>
        <w:rPr>
          <w:rFonts w:hint="default" w:ascii="Arial" w:hAnsi="Arial" w:cs="Arial"/>
          <w:sz w:val="21"/>
          <w:szCs w:val="21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DÉCIMA SEXTA – DA PUBLICAÇÃO 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en-US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en-US"/>
        </w:rPr>
        <w:t>Incumbirá à CONTRATANTE providenciar a publicação do extrato resumido do presente contrato. </w:t>
      </w:r>
    </w:p>
    <w:p>
      <w:pPr>
        <w:rPr>
          <w:rFonts w:hint="default" w:ascii="Arial" w:hAnsi="Arial" w:cs="Arial"/>
          <w:sz w:val="21"/>
          <w:szCs w:val="21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 xml:space="preserve">CLÁUSULA DÉCIMA SÉTIMA – DO FORO 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en-US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en-US"/>
        </w:rPr>
        <w:t xml:space="preserve"> É eleito o Foro da Seção Judiciária de João Pessoa – PB – Justiça Federal, para dirimir os litígios que decorrerem da execução deste Termo de Contrato que não possam ser compostos pela conciliação, conforme art. 55, §2º da Lei n.° 8.666/93.</w:t>
      </w:r>
    </w:p>
    <w:p>
      <w:pPr>
        <w:spacing w:after="120" w:line="360" w:lineRule="auto"/>
        <w:ind w:right="-15" w:firstLine="54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Para firmeza e validade do pactuado, o presente Termo de Contrato foi lavrado em duas (duas) vias de igual teor, que, depois de lido e achado em ordem, vai assinado pelos contraentes.</w:t>
      </w:r>
    </w:p>
    <w:p>
      <w:pPr>
        <w:spacing w:after="120" w:line="360" w:lineRule="auto"/>
        <w:ind w:right="-15"/>
        <w:jc w:val="right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João Pessoa - PB, ........ de..................................... de 20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....</w:t>
      </w:r>
      <w:r>
        <w:rPr>
          <w:rFonts w:hint="default" w:ascii="Arial" w:hAnsi="Arial" w:cs="Arial"/>
          <w:i w:val="0"/>
          <w:iCs w:val="0"/>
          <w:sz w:val="21"/>
          <w:szCs w:val="21"/>
        </w:rPr>
        <w:t>.</w:t>
      </w:r>
    </w:p>
    <w:p>
      <w:pPr>
        <w:spacing w:after="120"/>
        <w:jc w:val="both"/>
        <w:rPr>
          <w:rFonts w:hint="default" w:ascii="Arial" w:hAnsi="Arial" w:cs="Arial"/>
          <w:bCs/>
          <w:i w:val="0"/>
          <w:iCs w:val="0"/>
          <w:sz w:val="21"/>
          <w:szCs w:val="21"/>
        </w:rPr>
      </w:pPr>
    </w:p>
    <w:p>
      <w:pPr>
        <w:spacing w:after="120"/>
        <w:jc w:val="both"/>
        <w:rPr>
          <w:rFonts w:hint="default" w:ascii="Arial" w:hAnsi="Arial" w:cs="Arial"/>
          <w:bCs/>
          <w:i w:val="0"/>
          <w:iCs w:val="0"/>
          <w:sz w:val="21"/>
          <w:szCs w:val="21"/>
        </w:rPr>
      </w:pPr>
    </w:p>
    <w:p>
      <w:pPr>
        <w:spacing w:after="120"/>
        <w:jc w:val="center"/>
        <w:rPr>
          <w:rFonts w:hint="default" w:ascii="Arial" w:hAnsi="Arial" w:cs="Arial"/>
          <w:b/>
          <w:i w:val="0"/>
          <w:iCs w:val="0"/>
          <w:sz w:val="21"/>
          <w:szCs w:val="21"/>
        </w:rPr>
      </w:pPr>
      <w:r>
        <w:rPr>
          <w:rFonts w:hint="default" w:ascii="Arial" w:hAnsi="Arial" w:cs="Arial"/>
          <w:b/>
          <w:i w:val="0"/>
          <w:iCs w:val="0"/>
          <w:sz w:val="21"/>
          <w:szCs w:val="21"/>
        </w:rPr>
        <w:t>[nome do signatário]</w:t>
      </w:r>
    </w:p>
    <w:p>
      <w:pPr>
        <w:spacing w:after="120"/>
        <w:jc w:val="center"/>
        <w:rPr>
          <w:rFonts w:hint="default" w:ascii="Arial" w:hAnsi="Arial" w:cs="Arial"/>
          <w:bCs/>
          <w:i w:val="0"/>
          <w:iCs w:val="0"/>
          <w:sz w:val="21"/>
          <w:szCs w:val="21"/>
          <w:lang w:val="pt-BR"/>
        </w:rPr>
      </w:pPr>
      <w:r>
        <w:rPr>
          <w:rFonts w:hint="default" w:cs="Arial"/>
          <w:bCs/>
          <w:i w:val="0"/>
          <w:iCs w:val="0"/>
          <w:sz w:val="21"/>
          <w:szCs w:val="21"/>
          <w:lang w:val="pt-BR"/>
        </w:rPr>
        <w:t>Reitor</w:t>
      </w:r>
    </w:p>
    <w:p>
      <w:pPr>
        <w:spacing w:after="120"/>
        <w:jc w:val="center"/>
        <w:rPr>
          <w:rFonts w:hint="default" w:ascii="Arial" w:hAnsi="Arial" w:cs="Arial"/>
          <w:bCs/>
          <w:i w:val="0"/>
          <w:iCs w:val="0"/>
          <w:sz w:val="21"/>
          <w:szCs w:val="21"/>
        </w:rPr>
      </w:pPr>
    </w:p>
    <w:p>
      <w:pPr>
        <w:spacing w:after="120"/>
        <w:jc w:val="center"/>
        <w:rPr>
          <w:rFonts w:hint="default" w:ascii="Arial" w:hAnsi="Arial" w:cs="Arial"/>
          <w:bCs/>
          <w:i w:val="0"/>
          <w:iCs w:val="0"/>
          <w:sz w:val="21"/>
          <w:szCs w:val="21"/>
        </w:rPr>
      </w:pPr>
      <w:bookmarkStart w:id="0" w:name="_GoBack"/>
      <w:bookmarkEnd w:id="0"/>
    </w:p>
    <w:p>
      <w:pPr>
        <w:spacing w:after="120"/>
        <w:jc w:val="center"/>
        <w:rPr>
          <w:rFonts w:hint="default" w:ascii="Arial" w:hAnsi="Arial" w:cs="Arial"/>
          <w:b/>
          <w:i w:val="0"/>
          <w:iCs w:val="0"/>
          <w:sz w:val="21"/>
          <w:szCs w:val="21"/>
        </w:rPr>
      </w:pPr>
      <w:r>
        <w:rPr>
          <w:rFonts w:hint="default" w:ascii="Arial" w:hAnsi="Arial" w:cs="Arial"/>
          <w:b/>
          <w:i w:val="0"/>
          <w:iCs w:val="0"/>
          <w:sz w:val="21"/>
          <w:szCs w:val="21"/>
        </w:rPr>
        <w:t>[nome do signatário]</w:t>
      </w:r>
    </w:p>
    <w:p>
      <w:pPr>
        <w:spacing w:after="120"/>
        <w:jc w:val="center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bCs/>
          <w:i w:val="0"/>
          <w:iCs w:val="0"/>
          <w:sz w:val="21"/>
          <w:szCs w:val="21"/>
        </w:rPr>
        <w:t>Representante L</w:t>
      </w:r>
      <w:r>
        <w:rPr>
          <w:rFonts w:hint="default" w:ascii="Arial" w:hAnsi="Arial" w:cs="Arial"/>
          <w:i w:val="0"/>
          <w:iCs w:val="0"/>
          <w:sz w:val="21"/>
          <w:szCs w:val="21"/>
        </w:rPr>
        <w:t>egal da CONTRATADA</w:t>
      </w:r>
    </w:p>
    <w:p>
      <w:pPr>
        <w:spacing w:after="120"/>
        <w:jc w:val="center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spacing w:after="120"/>
        <w:jc w:val="center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spacing w:after="120"/>
        <w:jc w:val="center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spacing w:after="120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TESTEMUNHAS:</w:t>
      </w:r>
    </w:p>
    <w:p>
      <w:pPr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1-</w:t>
      </w:r>
    </w:p>
    <w:p>
      <w:pPr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2- </w:t>
      </w:r>
    </w:p>
    <w:p>
      <w:pPr>
        <w:rPr>
          <w:rFonts w:hint="default" w:ascii="Arial" w:hAnsi="Arial" w:cs="Arial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17" w:right="1701" w:bottom="1417" w:left="1701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Ecofont_Spranq_eco_Sans">
    <w:altName w:val="Malgun Gothic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WenQuanYi Micro Hei">
    <w:altName w:val="Segoe Print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Lohit Hindi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Carlito">
    <w:altName w:val="Calibri"/>
    <w:panose1 w:val="020F0502020204030204"/>
    <w:charset w:val="00"/>
    <w:family w:val="roman"/>
    <w:pitch w:val="default"/>
    <w:sig w:usb0="00000000" w:usb1="00000000" w:usb2="00000009" w:usb3="00000000" w:csb0="200001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____________________________________________________________________</w:t>
    </w:r>
  </w:p>
  <w:p>
    <w:pPr>
      <w:keepNext w:val="0"/>
      <w:keepLines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252"/>
        <w:tab w:val="right" w:pos="8504"/>
      </w:tabs>
      <w:spacing w:before="0" w:after="0" w:line="240" w:lineRule="auto"/>
      <w:ind w:left="0" w:right="0" w:firstLine="0"/>
      <w:jc w:val="both"/>
      <w:rPr>
        <w:rFonts w:ascii="Ecofont_Spranq_eco_Sans" w:hAnsi="Ecofont_Spranq_eco_Sans" w:eastAsia="Ecofont_Spranq_eco_Sans" w:cs="Ecofont_Spranq_eco_Sans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  <w:r>
      <w:rPr>
        <w:rFonts w:ascii="Carlito" w:hAnsi="Carlito" w:eastAsia="Carlito" w:cs="Carlito"/>
        <w:b/>
        <w:i w:val="0"/>
        <w:smallCaps w:val="0"/>
        <w:strike w:val="0"/>
        <w:color w:val="000000"/>
        <w:sz w:val="16"/>
        <w:szCs w:val="16"/>
        <w:highlight w:val="white"/>
        <w:u w:val="none"/>
        <w:vertAlign w:val="baseline"/>
        <w:rtl w:val="0"/>
      </w:rPr>
      <w:t>Diretoria de Compras, Contratos e Licitações</w:t>
    </w:r>
  </w:p>
  <w:p>
    <w:pPr>
      <w:keepNext w:val="0"/>
      <w:keepLines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252"/>
        <w:tab w:val="right" w:pos="8504"/>
      </w:tabs>
      <w:spacing w:before="0" w:after="0" w:line="240" w:lineRule="auto"/>
      <w:ind w:left="0" w:right="0" w:firstLine="0"/>
      <w:jc w:val="both"/>
      <w:rPr>
        <w:rFonts w:ascii="Ecofont_Spranq_eco_Sans" w:hAnsi="Ecofont_Spranq_eco_Sans" w:eastAsia="Ecofont_Spranq_eco_Sans" w:cs="Ecofont_Spranq_eco_Sans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  <w:r>
      <w:rPr>
        <w:rFonts w:ascii="Carlito" w:hAnsi="Carlito" w:eastAsia="Carlito" w:cs="Carlito"/>
        <w:b w:val="0"/>
        <w:i w:val="0"/>
        <w:smallCaps w:val="0"/>
        <w:strike w:val="0"/>
        <w:color w:val="000000"/>
        <w:sz w:val="16"/>
        <w:szCs w:val="16"/>
        <w:highlight w:val="white"/>
        <w:u w:val="none"/>
        <w:vertAlign w:val="baseline"/>
        <w:rtl w:val="0"/>
      </w:rPr>
      <w:t>Av. Almirante Barroso, 1077, Centro, João Pessoa/PB, CEP: 58.013-120</w:t>
    </w:r>
  </w:p>
  <w:p>
    <w:pPr>
      <w:keepNext w:val="0"/>
      <w:keepLines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252"/>
        <w:tab w:val="right" w:pos="8504"/>
      </w:tabs>
      <w:spacing w:before="0" w:after="0" w:line="240" w:lineRule="auto"/>
      <w:ind w:left="0" w:right="0" w:firstLine="0"/>
      <w:jc w:val="both"/>
    </w:pPr>
    <w:r>
      <w:rPr>
        <w:rFonts w:ascii="Carlito" w:hAnsi="Carlito" w:eastAsia="Carlito" w:cs="Carlito"/>
        <w:b w:val="0"/>
        <w:i w:val="0"/>
        <w:smallCaps w:val="0"/>
        <w:strike w:val="0"/>
        <w:color w:val="000000"/>
        <w:sz w:val="16"/>
        <w:szCs w:val="16"/>
        <w:highlight w:val="white"/>
        <w:u w:val="none"/>
        <w:vertAlign w:val="baseline"/>
        <w:rtl w:val="0"/>
      </w:rPr>
      <w:t>(83) 3612-9161 - licitacao@ifpb.edu.br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/>
      <w:keepLines w:val="0"/>
      <w:pageBreakBefore w:val="0"/>
      <w:widowControl/>
      <w:tabs>
        <w:tab w:val="left" w:pos="708"/>
      </w:tabs>
      <w:kinsoku/>
      <w:wordWrap/>
      <w:overflowPunct w:val="0"/>
      <w:topLinePunct w:val="0"/>
      <w:autoSpaceDE/>
      <w:autoSpaceDN/>
      <w:bidi w:val="0"/>
      <w:adjustRightInd/>
      <w:snapToGrid/>
      <w:jc w:val="center"/>
      <w:textAlignment w:val="baseline"/>
      <w:rPr>
        <w:rFonts w:cs="Arial"/>
        <w:bCs/>
        <w:sz w:val="21"/>
        <w:szCs w:val="21"/>
      </w:rPr>
    </w:pPr>
    <w:r>
      <w:drawing>
        <wp:inline distT="0" distB="0" distL="114300" distR="114300">
          <wp:extent cx="704850" cy="725170"/>
          <wp:effectExtent l="0" t="0" r="0" b="1778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keepNext/>
      <w:keepLines w:val="0"/>
      <w:pageBreakBefore w:val="0"/>
      <w:widowControl/>
      <w:tabs>
        <w:tab w:val="left" w:pos="708"/>
      </w:tabs>
      <w:kinsoku/>
      <w:wordWrap/>
      <w:overflowPunct w:val="0"/>
      <w:topLinePunct w:val="0"/>
      <w:autoSpaceDE/>
      <w:autoSpaceDN/>
      <w:bidi w:val="0"/>
      <w:adjustRightInd/>
      <w:snapToGrid/>
      <w:jc w:val="center"/>
      <w:textAlignment w:val="baseline"/>
      <w:rPr>
        <w:rFonts w:hint="default" w:ascii="Arial" w:hAnsi="Arial" w:cs="Arial"/>
        <w:sz w:val="22"/>
        <w:szCs w:val="22"/>
      </w:rPr>
    </w:pPr>
    <w:r>
      <w:rPr>
        <w:rFonts w:hint="default" w:ascii="Arial" w:hAnsi="Arial" w:cs="Arial"/>
        <w:bCs/>
        <w:sz w:val="22"/>
        <w:szCs w:val="22"/>
      </w:rPr>
      <w:t>MINISTÉRIO DA EDUCAÇÃO</w:t>
    </w:r>
  </w:p>
  <w:p>
    <w:pPr>
      <w:keepNext/>
      <w:keepLines w:val="0"/>
      <w:pageBreakBefore w:val="0"/>
      <w:widowControl/>
      <w:tabs>
        <w:tab w:val="left" w:pos="708"/>
      </w:tabs>
      <w:kinsoku/>
      <w:wordWrap/>
      <w:overflowPunct w:val="0"/>
      <w:topLinePunct w:val="0"/>
      <w:autoSpaceDE/>
      <w:autoSpaceDN/>
      <w:bidi w:val="0"/>
      <w:adjustRightInd/>
      <w:snapToGrid/>
      <w:jc w:val="center"/>
      <w:textAlignment w:val="baseline"/>
      <w:rPr>
        <w:rFonts w:hint="default" w:ascii="Arial" w:hAnsi="Arial" w:cs="Arial"/>
        <w:sz w:val="22"/>
        <w:szCs w:val="22"/>
      </w:rPr>
    </w:pPr>
    <w:r>
      <w:rPr>
        <w:rFonts w:hint="default" w:ascii="Arial" w:hAnsi="Arial" w:cs="Arial"/>
        <w:bCs/>
        <w:sz w:val="22"/>
        <w:szCs w:val="22"/>
      </w:rPr>
      <w:t>Secretaria de Educação Profissional e Tecnológica</w:t>
    </w:r>
  </w:p>
  <w:p>
    <w:pPr>
      <w:keepNext/>
      <w:keepLines w:val="0"/>
      <w:pageBreakBefore w:val="0"/>
      <w:widowControl/>
      <w:tabs>
        <w:tab w:val="left" w:pos="708"/>
      </w:tabs>
      <w:kinsoku/>
      <w:wordWrap/>
      <w:overflowPunct w:val="0"/>
      <w:topLinePunct w:val="0"/>
      <w:autoSpaceDE/>
      <w:autoSpaceDN/>
      <w:bidi w:val="0"/>
      <w:adjustRightInd/>
      <w:snapToGrid/>
      <w:jc w:val="center"/>
      <w:textAlignment w:val="baseline"/>
      <w:rPr>
        <w:rFonts w:hint="default" w:ascii="Arial" w:hAnsi="Arial" w:cs="Arial"/>
        <w:sz w:val="22"/>
        <w:szCs w:val="22"/>
      </w:rPr>
    </w:pPr>
    <w:r>
      <w:rPr>
        <w:rFonts w:hint="default" w:ascii="Arial" w:hAnsi="Arial" w:cs="Arial"/>
        <w:bCs/>
        <w:sz w:val="22"/>
        <w:szCs w:val="22"/>
      </w:rPr>
      <w:t>Instituto Federal de Educação, Ciência e Tecnologia da Paraíba</w:t>
    </w:r>
  </w:p>
  <w:p>
    <w:pPr>
      <w:pStyle w:val="6"/>
      <w:jc w:val="center"/>
      <w:rPr>
        <w:rFonts w:hint="default" w:ascii="Arial" w:hAnsi="Arial" w:eastAsia="SimSun" w:cs="Arial"/>
        <w:bCs/>
        <w:sz w:val="22"/>
        <w:szCs w:val="22"/>
        <w:lang w:val="en-US" w:eastAsia="pt-BR" w:bidi="ar-SA"/>
      </w:rPr>
    </w:pPr>
    <w:r>
      <w:rPr>
        <w:rFonts w:hint="default" w:ascii="Arial" w:hAnsi="Arial" w:eastAsia="SimSun" w:cs="Arial"/>
        <w:bCs/>
        <w:sz w:val="22"/>
        <w:szCs w:val="22"/>
        <w:lang w:val="en-US" w:eastAsia="pt-BR" w:bidi="ar-SA"/>
      </w:rPr>
      <w:t>Pró-Reitoria de Administração e Finanças</w:t>
    </w:r>
  </w:p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0BFF7C3"/>
    <w:multiLevelType w:val="multilevel"/>
    <w:tmpl w:val="D0BFF7C3"/>
    <w:lvl w:ilvl="0" w:tentative="0">
      <w:start w:val="1"/>
      <w:numFmt w:val="decimal"/>
      <w:pStyle w:val="30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426" w:firstLine="0"/>
      </w:pPr>
      <w:rPr>
        <w:b w:val="0"/>
        <w:i w:val="0"/>
        <w:color w:val="auto"/>
        <w:sz w:val="20"/>
        <w:szCs w:val="20"/>
      </w:rPr>
    </w:lvl>
    <w:lvl w:ilvl="2" w:tentative="0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1">
    <w:nsid w:val="06B75524"/>
    <w:multiLevelType w:val="multilevel"/>
    <w:tmpl w:val="06B75524"/>
    <w:lvl w:ilvl="0" w:tentative="0">
      <w:start w:val="13"/>
      <w:numFmt w:val="decimal"/>
      <w:lvlText w:val="%1"/>
      <w:lvlJc w:val="left"/>
      <w:pPr>
        <w:ind w:left="435" w:hanging="435"/>
      </w:pPr>
    </w:lvl>
    <w:lvl w:ilvl="1" w:tentative="0">
      <w:start w:val="5"/>
      <w:numFmt w:val="decimal"/>
      <w:lvlText w:val="%1.%2"/>
      <w:lvlJc w:val="left"/>
      <w:pPr>
        <w:ind w:left="1713" w:hanging="720"/>
      </w:pPr>
    </w:lvl>
    <w:lvl w:ilvl="2" w:tentative="0">
      <w:start w:val="1"/>
      <w:numFmt w:val="decimal"/>
      <w:lvlText w:val="%1.%2.%3"/>
      <w:lvlJc w:val="left"/>
      <w:pPr>
        <w:ind w:left="2706" w:hanging="720"/>
      </w:pPr>
    </w:lvl>
    <w:lvl w:ilvl="3" w:tentative="0">
      <w:start w:val="1"/>
      <w:numFmt w:val="decimal"/>
      <w:lvlText w:val="%1.%2.%3.%4"/>
      <w:lvlJc w:val="left"/>
      <w:pPr>
        <w:ind w:left="4059" w:hanging="1080"/>
      </w:pPr>
    </w:lvl>
    <w:lvl w:ilvl="4" w:tentative="0">
      <w:start w:val="1"/>
      <w:numFmt w:val="decimal"/>
      <w:lvlText w:val="%1.%2.%3.%4.%5"/>
      <w:lvlJc w:val="left"/>
      <w:pPr>
        <w:ind w:left="5412" w:hanging="1440"/>
      </w:pPr>
    </w:lvl>
    <w:lvl w:ilvl="5" w:tentative="0">
      <w:start w:val="1"/>
      <w:numFmt w:val="decimal"/>
      <w:lvlText w:val="%1.%2.%3.%4.%5.%6"/>
      <w:lvlJc w:val="left"/>
      <w:pPr>
        <w:ind w:left="6405" w:hanging="1440"/>
      </w:pPr>
    </w:lvl>
    <w:lvl w:ilvl="6" w:tentative="0">
      <w:start w:val="1"/>
      <w:numFmt w:val="decimal"/>
      <w:lvlText w:val="%1.%2.%3.%4.%5.%6.%7"/>
      <w:lvlJc w:val="left"/>
      <w:pPr>
        <w:ind w:left="7758" w:hanging="1800"/>
      </w:pPr>
    </w:lvl>
    <w:lvl w:ilvl="7" w:tentative="0">
      <w:start w:val="1"/>
      <w:numFmt w:val="decimal"/>
      <w:lvlText w:val="%1.%2.%3.%4.%5.%6.%7.%8"/>
      <w:lvlJc w:val="left"/>
      <w:pPr>
        <w:ind w:left="8751" w:hanging="1800"/>
      </w:pPr>
    </w:lvl>
    <w:lvl w:ilvl="8" w:tentative="0">
      <w:start w:val="1"/>
      <w:numFmt w:val="decimal"/>
      <w:lvlText w:val="%1.%2.%3.%4.%5.%6.%7.%8.%9"/>
      <w:lvlJc w:val="left"/>
      <w:pPr>
        <w:ind w:left="10104" w:hanging="2160"/>
      </w:pPr>
    </w:lvl>
  </w:abstractNum>
  <w:abstractNum w:abstractNumId="2">
    <w:nsid w:val="37516B2C"/>
    <w:multiLevelType w:val="multilevel"/>
    <w:tmpl w:val="37516B2C"/>
    <w:lvl w:ilvl="0" w:tentative="0">
      <w:start w:val="1"/>
      <w:numFmt w:val="decimal"/>
      <w:lvlText w:val="%1."/>
      <w:lvlJc w:val="left"/>
      <w:pPr>
        <w:ind w:left="0" w:firstLine="0"/>
      </w:pPr>
    </w:lvl>
    <w:lvl w:ilvl="1" w:tentative="0">
      <w:start w:val="1"/>
      <w:numFmt w:val="decimal"/>
      <w:lvlText w:val="%1.%2."/>
      <w:lvlJc w:val="left"/>
      <w:pPr>
        <w:ind w:left="567" w:firstLine="0"/>
      </w:pPr>
    </w:lvl>
    <w:lvl w:ilvl="2" w:tentative="0">
      <w:start w:val="1"/>
      <w:numFmt w:val="decimal"/>
      <w:lvlText w:val="%1.%2.%3."/>
      <w:lvlJc w:val="left"/>
      <w:pPr>
        <w:ind w:left="1134" w:firstLine="0"/>
      </w:pPr>
      <w:rPr>
        <w:b w:val="0"/>
      </w:rPr>
    </w:lvl>
    <w:lvl w:ilvl="3" w:tentative="0">
      <w:start w:val="1"/>
      <w:numFmt w:val="decimal"/>
      <w:lvlText w:val="%1.%2.%3.%4."/>
      <w:lvlJc w:val="left"/>
      <w:pPr>
        <w:ind w:left="1701" w:firstLine="0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55F4783"/>
    <w:multiLevelType w:val="multilevel"/>
    <w:tmpl w:val="655F4783"/>
    <w:lvl w:ilvl="0" w:tentative="0">
      <w:start w:val="9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993" w:firstLine="0"/>
      </w:pPr>
      <w:rPr>
        <w:b/>
        <w:i w:val="0"/>
        <w:color w:val="auto"/>
        <w:sz w:val="20"/>
        <w:szCs w:val="20"/>
      </w:rPr>
    </w:lvl>
    <w:lvl w:ilvl="2" w:tentative="0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4">
    <w:nsid w:val="7A35034D"/>
    <w:multiLevelType w:val="multilevel"/>
    <w:tmpl w:val="7A35034D"/>
    <w:lvl w:ilvl="0" w:tentative="0">
      <w:start w:val="9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993" w:firstLine="0"/>
      </w:pPr>
      <w:rPr>
        <w:b w:val="0"/>
        <w:i w:val="0"/>
        <w:color w:val="auto"/>
        <w:sz w:val="20"/>
        <w:szCs w:val="20"/>
      </w:rPr>
    </w:lvl>
    <w:lvl w:ilvl="2" w:tentative="0">
      <w:start w:val="1"/>
      <w:numFmt w:val="decimal"/>
      <w:suff w:val="space"/>
      <w:lvlText w:val="%1.%2.%3."/>
      <w:lvlJc w:val="left"/>
      <w:pPr>
        <w:ind w:left="567" w:firstLine="0"/>
      </w:pPr>
      <w:rPr>
        <w:b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1558"/>
    <w:rsid w:val="00024F8F"/>
    <w:rsid w:val="00025AEE"/>
    <w:rsid w:val="00030C05"/>
    <w:rsid w:val="00034021"/>
    <w:rsid w:val="000406AC"/>
    <w:rsid w:val="00040778"/>
    <w:rsid w:val="00044A85"/>
    <w:rsid w:val="000513B7"/>
    <w:rsid w:val="00057A9D"/>
    <w:rsid w:val="0006103B"/>
    <w:rsid w:val="00061B80"/>
    <w:rsid w:val="00074A81"/>
    <w:rsid w:val="00077090"/>
    <w:rsid w:val="0008156A"/>
    <w:rsid w:val="00085BF3"/>
    <w:rsid w:val="000915E9"/>
    <w:rsid w:val="00096DA4"/>
    <w:rsid w:val="000A6721"/>
    <w:rsid w:val="000A6954"/>
    <w:rsid w:val="000A6B20"/>
    <w:rsid w:val="000A7286"/>
    <w:rsid w:val="000B1FBD"/>
    <w:rsid w:val="000B48C3"/>
    <w:rsid w:val="000B6174"/>
    <w:rsid w:val="000D0C42"/>
    <w:rsid w:val="000D0EB9"/>
    <w:rsid w:val="000D5498"/>
    <w:rsid w:val="000E2604"/>
    <w:rsid w:val="000E3A3F"/>
    <w:rsid w:val="000E7A0B"/>
    <w:rsid w:val="00102765"/>
    <w:rsid w:val="0010761F"/>
    <w:rsid w:val="0012678F"/>
    <w:rsid w:val="00130B26"/>
    <w:rsid w:val="00134183"/>
    <w:rsid w:val="00136E8A"/>
    <w:rsid w:val="00137838"/>
    <w:rsid w:val="00143B6D"/>
    <w:rsid w:val="00147F99"/>
    <w:rsid w:val="0016140C"/>
    <w:rsid w:val="00165811"/>
    <w:rsid w:val="0016780F"/>
    <w:rsid w:val="00171A23"/>
    <w:rsid w:val="001743FE"/>
    <w:rsid w:val="001762F9"/>
    <w:rsid w:val="00185615"/>
    <w:rsid w:val="0019108D"/>
    <w:rsid w:val="0019527A"/>
    <w:rsid w:val="001A15F0"/>
    <w:rsid w:val="001A71BF"/>
    <w:rsid w:val="001B008E"/>
    <w:rsid w:val="001B56C2"/>
    <w:rsid w:val="001C0286"/>
    <w:rsid w:val="001C2883"/>
    <w:rsid w:val="001D14F9"/>
    <w:rsid w:val="001D281B"/>
    <w:rsid w:val="001D2DB7"/>
    <w:rsid w:val="001E76B4"/>
    <w:rsid w:val="001F392F"/>
    <w:rsid w:val="001F3C53"/>
    <w:rsid w:val="00203AF0"/>
    <w:rsid w:val="00231A32"/>
    <w:rsid w:val="00232CBD"/>
    <w:rsid w:val="00241591"/>
    <w:rsid w:val="00243CE8"/>
    <w:rsid w:val="0025312F"/>
    <w:rsid w:val="002540D4"/>
    <w:rsid w:val="00274D90"/>
    <w:rsid w:val="002806D1"/>
    <w:rsid w:val="00286695"/>
    <w:rsid w:val="002A149B"/>
    <w:rsid w:val="002A3E2D"/>
    <w:rsid w:val="002B3027"/>
    <w:rsid w:val="002B3074"/>
    <w:rsid w:val="002B3EF3"/>
    <w:rsid w:val="002D040E"/>
    <w:rsid w:val="002D0C3E"/>
    <w:rsid w:val="002D1880"/>
    <w:rsid w:val="002D553C"/>
    <w:rsid w:val="002E2E26"/>
    <w:rsid w:val="002E3789"/>
    <w:rsid w:val="002E5CC5"/>
    <w:rsid w:val="002F2DED"/>
    <w:rsid w:val="002F7990"/>
    <w:rsid w:val="00302C7E"/>
    <w:rsid w:val="00302E79"/>
    <w:rsid w:val="003046C0"/>
    <w:rsid w:val="00311909"/>
    <w:rsid w:val="00312B14"/>
    <w:rsid w:val="00322708"/>
    <w:rsid w:val="00327C95"/>
    <w:rsid w:val="0034594C"/>
    <w:rsid w:val="003614A0"/>
    <w:rsid w:val="0036692A"/>
    <w:rsid w:val="003841C2"/>
    <w:rsid w:val="003857BE"/>
    <w:rsid w:val="003867E8"/>
    <w:rsid w:val="00387706"/>
    <w:rsid w:val="0039747C"/>
    <w:rsid w:val="003A4B33"/>
    <w:rsid w:val="003C59B8"/>
    <w:rsid w:val="003C5B2C"/>
    <w:rsid w:val="003C662D"/>
    <w:rsid w:val="003D6FDB"/>
    <w:rsid w:val="003E642A"/>
    <w:rsid w:val="003E7F22"/>
    <w:rsid w:val="003F3C23"/>
    <w:rsid w:val="003F634D"/>
    <w:rsid w:val="0040512C"/>
    <w:rsid w:val="00423A62"/>
    <w:rsid w:val="0042683E"/>
    <w:rsid w:val="0042784D"/>
    <w:rsid w:val="004460B3"/>
    <w:rsid w:val="004467BE"/>
    <w:rsid w:val="00452C6A"/>
    <w:rsid w:val="00455EE0"/>
    <w:rsid w:val="00456BF0"/>
    <w:rsid w:val="0046238C"/>
    <w:rsid w:val="004629FF"/>
    <w:rsid w:val="004654EE"/>
    <w:rsid w:val="004679DB"/>
    <w:rsid w:val="00472473"/>
    <w:rsid w:val="0047321E"/>
    <w:rsid w:val="00495EBC"/>
    <w:rsid w:val="00496B77"/>
    <w:rsid w:val="004A4A5D"/>
    <w:rsid w:val="004B0212"/>
    <w:rsid w:val="004C16E1"/>
    <w:rsid w:val="004C4182"/>
    <w:rsid w:val="004C7ED1"/>
    <w:rsid w:val="004D109D"/>
    <w:rsid w:val="004D15A2"/>
    <w:rsid w:val="004D1917"/>
    <w:rsid w:val="004D1AA1"/>
    <w:rsid w:val="004D7125"/>
    <w:rsid w:val="004E0631"/>
    <w:rsid w:val="0051219C"/>
    <w:rsid w:val="0053631A"/>
    <w:rsid w:val="0054384A"/>
    <w:rsid w:val="00545847"/>
    <w:rsid w:val="00554B88"/>
    <w:rsid w:val="00557211"/>
    <w:rsid w:val="00560CC4"/>
    <w:rsid w:val="00567353"/>
    <w:rsid w:val="00567C9A"/>
    <w:rsid w:val="00570C60"/>
    <w:rsid w:val="00584767"/>
    <w:rsid w:val="005868ED"/>
    <w:rsid w:val="00593C17"/>
    <w:rsid w:val="005A1B13"/>
    <w:rsid w:val="005A2558"/>
    <w:rsid w:val="005A4BE2"/>
    <w:rsid w:val="005B09FE"/>
    <w:rsid w:val="005B436C"/>
    <w:rsid w:val="005C2D36"/>
    <w:rsid w:val="005C5B1E"/>
    <w:rsid w:val="005D2B7B"/>
    <w:rsid w:val="005D3B25"/>
    <w:rsid w:val="005D4AE2"/>
    <w:rsid w:val="005F01F9"/>
    <w:rsid w:val="0060237F"/>
    <w:rsid w:val="006103A8"/>
    <w:rsid w:val="00611DC9"/>
    <w:rsid w:val="006125CE"/>
    <w:rsid w:val="006176BD"/>
    <w:rsid w:val="00634835"/>
    <w:rsid w:val="00641D31"/>
    <w:rsid w:val="00647CD4"/>
    <w:rsid w:val="006611E2"/>
    <w:rsid w:val="00670144"/>
    <w:rsid w:val="00673D91"/>
    <w:rsid w:val="00683758"/>
    <w:rsid w:val="00685BA4"/>
    <w:rsid w:val="006941E2"/>
    <w:rsid w:val="006B3BD0"/>
    <w:rsid w:val="006B6264"/>
    <w:rsid w:val="006C3568"/>
    <w:rsid w:val="006D7C41"/>
    <w:rsid w:val="006F3D58"/>
    <w:rsid w:val="00702B63"/>
    <w:rsid w:val="0070530F"/>
    <w:rsid w:val="007056EE"/>
    <w:rsid w:val="007075F8"/>
    <w:rsid w:val="00710E51"/>
    <w:rsid w:val="00714BBA"/>
    <w:rsid w:val="00732FC6"/>
    <w:rsid w:val="0073460C"/>
    <w:rsid w:val="00736F65"/>
    <w:rsid w:val="007371A6"/>
    <w:rsid w:val="0075568A"/>
    <w:rsid w:val="00765905"/>
    <w:rsid w:val="00767D82"/>
    <w:rsid w:val="007711D7"/>
    <w:rsid w:val="0078067A"/>
    <w:rsid w:val="00790BB9"/>
    <w:rsid w:val="00791009"/>
    <w:rsid w:val="007920FE"/>
    <w:rsid w:val="007A3ED6"/>
    <w:rsid w:val="007B27BC"/>
    <w:rsid w:val="007B5999"/>
    <w:rsid w:val="007B6F99"/>
    <w:rsid w:val="007C2935"/>
    <w:rsid w:val="007C4955"/>
    <w:rsid w:val="007E08BC"/>
    <w:rsid w:val="007E1BAE"/>
    <w:rsid w:val="007F080A"/>
    <w:rsid w:val="007F1F24"/>
    <w:rsid w:val="00801A25"/>
    <w:rsid w:val="00812D8D"/>
    <w:rsid w:val="008428E0"/>
    <w:rsid w:val="00847670"/>
    <w:rsid w:val="00847C31"/>
    <w:rsid w:val="00854C7E"/>
    <w:rsid w:val="00871A1B"/>
    <w:rsid w:val="00871B96"/>
    <w:rsid w:val="00873AFC"/>
    <w:rsid w:val="008747EE"/>
    <w:rsid w:val="00877294"/>
    <w:rsid w:val="00885094"/>
    <w:rsid w:val="00885457"/>
    <w:rsid w:val="00885EDA"/>
    <w:rsid w:val="00887453"/>
    <w:rsid w:val="008A4765"/>
    <w:rsid w:val="008A483C"/>
    <w:rsid w:val="008B7B49"/>
    <w:rsid w:val="008C51E7"/>
    <w:rsid w:val="008D3D37"/>
    <w:rsid w:val="008D49E5"/>
    <w:rsid w:val="008F26E7"/>
    <w:rsid w:val="009038B9"/>
    <w:rsid w:val="00907117"/>
    <w:rsid w:val="009166AC"/>
    <w:rsid w:val="0094026C"/>
    <w:rsid w:val="00940448"/>
    <w:rsid w:val="009440C9"/>
    <w:rsid w:val="00947971"/>
    <w:rsid w:val="009552AE"/>
    <w:rsid w:val="00964460"/>
    <w:rsid w:val="00966EF9"/>
    <w:rsid w:val="009708A6"/>
    <w:rsid w:val="009730E8"/>
    <w:rsid w:val="009731F2"/>
    <w:rsid w:val="00994031"/>
    <w:rsid w:val="009970C4"/>
    <w:rsid w:val="009A73D6"/>
    <w:rsid w:val="009B427A"/>
    <w:rsid w:val="009C0532"/>
    <w:rsid w:val="009C7E48"/>
    <w:rsid w:val="009D0DDE"/>
    <w:rsid w:val="009D2C28"/>
    <w:rsid w:val="009D5CE6"/>
    <w:rsid w:val="009E638B"/>
    <w:rsid w:val="009F6B34"/>
    <w:rsid w:val="009F72D1"/>
    <w:rsid w:val="00A1049E"/>
    <w:rsid w:val="00A16148"/>
    <w:rsid w:val="00A66CDA"/>
    <w:rsid w:val="00A87B35"/>
    <w:rsid w:val="00AA21B2"/>
    <w:rsid w:val="00AA7098"/>
    <w:rsid w:val="00AB295D"/>
    <w:rsid w:val="00AC2A36"/>
    <w:rsid w:val="00AD1E27"/>
    <w:rsid w:val="00AE390C"/>
    <w:rsid w:val="00AE39F8"/>
    <w:rsid w:val="00AE762C"/>
    <w:rsid w:val="00AF07DC"/>
    <w:rsid w:val="00B02F42"/>
    <w:rsid w:val="00B10EDE"/>
    <w:rsid w:val="00B24711"/>
    <w:rsid w:val="00B25D5D"/>
    <w:rsid w:val="00B357FD"/>
    <w:rsid w:val="00B43D52"/>
    <w:rsid w:val="00B44C1C"/>
    <w:rsid w:val="00B46568"/>
    <w:rsid w:val="00B4726A"/>
    <w:rsid w:val="00B64547"/>
    <w:rsid w:val="00B64D2B"/>
    <w:rsid w:val="00B70AB9"/>
    <w:rsid w:val="00B72EDC"/>
    <w:rsid w:val="00B7526C"/>
    <w:rsid w:val="00B75EBA"/>
    <w:rsid w:val="00B8250A"/>
    <w:rsid w:val="00B84DAA"/>
    <w:rsid w:val="00B911C5"/>
    <w:rsid w:val="00B94456"/>
    <w:rsid w:val="00B97705"/>
    <w:rsid w:val="00B97B6D"/>
    <w:rsid w:val="00BB69D4"/>
    <w:rsid w:val="00BD7CC5"/>
    <w:rsid w:val="00BE4336"/>
    <w:rsid w:val="00BE5EA9"/>
    <w:rsid w:val="00C02C8F"/>
    <w:rsid w:val="00C1060B"/>
    <w:rsid w:val="00C136A1"/>
    <w:rsid w:val="00C17157"/>
    <w:rsid w:val="00C26D77"/>
    <w:rsid w:val="00C279CA"/>
    <w:rsid w:val="00C42740"/>
    <w:rsid w:val="00C439E7"/>
    <w:rsid w:val="00C722C9"/>
    <w:rsid w:val="00C81A97"/>
    <w:rsid w:val="00CA1E71"/>
    <w:rsid w:val="00CB22BB"/>
    <w:rsid w:val="00CB703E"/>
    <w:rsid w:val="00CC1C14"/>
    <w:rsid w:val="00CC443B"/>
    <w:rsid w:val="00CC76C2"/>
    <w:rsid w:val="00CC7C45"/>
    <w:rsid w:val="00CE098F"/>
    <w:rsid w:val="00CE46BD"/>
    <w:rsid w:val="00D00D88"/>
    <w:rsid w:val="00D012A1"/>
    <w:rsid w:val="00D07BEA"/>
    <w:rsid w:val="00D126C4"/>
    <w:rsid w:val="00D20D2B"/>
    <w:rsid w:val="00D21623"/>
    <w:rsid w:val="00D319A8"/>
    <w:rsid w:val="00D34C2C"/>
    <w:rsid w:val="00D417DA"/>
    <w:rsid w:val="00D4698D"/>
    <w:rsid w:val="00D46E1B"/>
    <w:rsid w:val="00D50A04"/>
    <w:rsid w:val="00D527B7"/>
    <w:rsid w:val="00D55B0A"/>
    <w:rsid w:val="00D57254"/>
    <w:rsid w:val="00D7023A"/>
    <w:rsid w:val="00D712A6"/>
    <w:rsid w:val="00D7598F"/>
    <w:rsid w:val="00D76538"/>
    <w:rsid w:val="00D77555"/>
    <w:rsid w:val="00D829DC"/>
    <w:rsid w:val="00D84BE4"/>
    <w:rsid w:val="00D91F74"/>
    <w:rsid w:val="00D94B9A"/>
    <w:rsid w:val="00DA3F53"/>
    <w:rsid w:val="00DA4E98"/>
    <w:rsid w:val="00DA5CD0"/>
    <w:rsid w:val="00DA72DE"/>
    <w:rsid w:val="00DC05BB"/>
    <w:rsid w:val="00DC14AD"/>
    <w:rsid w:val="00DD4427"/>
    <w:rsid w:val="00DE381A"/>
    <w:rsid w:val="00DE3C94"/>
    <w:rsid w:val="00DE569C"/>
    <w:rsid w:val="00DF536F"/>
    <w:rsid w:val="00DF6A6D"/>
    <w:rsid w:val="00E24ECF"/>
    <w:rsid w:val="00E35633"/>
    <w:rsid w:val="00E35D4B"/>
    <w:rsid w:val="00E37410"/>
    <w:rsid w:val="00E40B1D"/>
    <w:rsid w:val="00E42610"/>
    <w:rsid w:val="00E45B86"/>
    <w:rsid w:val="00E51724"/>
    <w:rsid w:val="00E51FCE"/>
    <w:rsid w:val="00E65376"/>
    <w:rsid w:val="00E72379"/>
    <w:rsid w:val="00E8692D"/>
    <w:rsid w:val="00E8796B"/>
    <w:rsid w:val="00E94DF8"/>
    <w:rsid w:val="00E95191"/>
    <w:rsid w:val="00E97932"/>
    <w:rsid w:val="00EA4A49"/>
    <w:rsid w:val="00EB09AB"/>
    <w:rsid w:val="00EB316B"/>
    <w:rsid w:val="00EB3E39"/>
    <w:rsid w:val="00EC0B40"/>
    <w:rsid w:val="00EC6C5C"/>
    <w:rsid w:val="00EC7DAE"/>
    <w:rsid w:val="00ED3413"/>
    <w:rsid w:val="00ED4E61"/>
    <w:rsid w:val="00ED57BC"/>
    <w:rsid w:val="00EF639E"/>
    <w:rsid w:val="00EF66CC"/>
    <w:rsid w:val="00F054A4"/>
    <w:rsid w:val="00F126CE"/>
    <w:rsid w:val="00F1371B"/>
    <w:rsid w:val="00F31533"/>
    <w:rsid w:val="00F409DE"/>
    <w:rsid w:val="00F421DC"/>
    <w:rsid w:val="00F43AAF"/>
    <w:rsid w:val="00F64218"/>
    <w:rsid w:val="00F72190"/>
    <w:rsid w:val="00F77A66"/>
    <w:rsid w:val="00F80327"/>
    <w:rsid w:val="00F918AD"/>
    <w:rsid w:val="00F93D8C"/>
    <w:rsid w:val="00F9539F"/>
    <w:rsid w:val="00F95686"/>
    <w:rsid w:val="00F96C6E"/>
    <w:rsid w:val="00FB65BA"/>
    <w:rsid w:val="00FC5591"/>
    <w:rsid w:val="00FD4FC2"/>
    <w:rsid w:val="00FE36C2"/>
    <w:rsid w:val="00FE7AC4"/>
    <w:rsid w:val="00FF083E"/>
    <w:rsid w:val="036BE92A"/>
    <w:rsid w:val="06AC71EF"/>
    <w:rsid w:val="0D4233FB"/>
    <w:rsid w:val="1167FF14"/>
    <w:rsid w:val="1A3E157B"/>
    <w:rsid w:val="1D5FAFE5"/>
    <w:rsid w:val="21491D4F"/>
    <w:rsid w:val="270B08FC"/>
    <w:rsid w:val="2CD9540C"/>
    <w:rsid w:val="2F9466FC"/>
    <w:rsid w:val="34BE2416"/>
    <w:rsid w:val="492B3FB1"/>
    <w:rsid w:val="4C3B2F77"/>
    <w:rsid w:val="4E25E6BF"/>
    <w:rsid w:val="500E6F57"/>
    <w:rsid w:val="54FC6B87"/>
    <w:rsid w:val="5667E0B7"/>
    <w:rsid w:val="5ACE6077"/>
    <w:rsid w:val="5CD601A0"/>
    <w:rsid w:val="5D1C2766"/>
    <w:rsid w:val="5D751477"/>
    <w:rsid w:val="5F2548E3"/>
    <w:rsid w:val="67B148C2"/>
    <w:rsid w:val="6A3E4387"/>
    <w:rsid w:val="6FE1420A"/>
    <w:rsid w:val="721C0DB7"/>
    <w:rsid w:val="770BB0CD"/>
    <w:rsid w:val="77980B6A"/>
    <w:rsid w:val="7B581805"/>
    <w:rsid w:val="7D7CD3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29" w:semiHidden="0" w:name="Quot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Arial" w:hAnsi="Arial" w:eastAsia="Times New Roman" w:cs="Tahoma"/>
      <w:sz w:val="20"/>
      <w:szCs w:val="24"/>
      <w:lang w:val="pt-BR" w:eastAsia="pt-BR" w:bidi="ar-SA"/>
    </w:rPr>
  </w:style>
  <w:style w:type="paragraph" w:styleId="2">
    <w:name w:val="heading 1"/>
    <w:basedOn w:val="1"/>
    <w:next w:val="1"/>
    <w:link w:val="35"/>
    <w:qFormat/>
    <w:uiPriority w:val="9"/>
    <w:pPr>
      <w:keepNext/>
      <w:keepLines/>
      <w:spacing w:before="240"/>
      <w:outlineLvl w:val="0"/>
    </w:pPr>
    <w:rPr>
      <w:rFonts w:ascii="Calibri Light" w:hAnsi="Calibri Light" w:eastAsia="等线 Light" w:cs="Times New Roman"/>
      <w:color w:val="2F5496"/>
      <w:sz w:val="32"/>
      <w:szCs w:val="32"/>
    </w:rPr>
  </w:style>
  <w:style w:type="paragraph" w:styleId="3">
    <w:name w:val="heading 2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36"/>
      <w:szCs w:val="36"/>
      <w:lang w:val="en-US" w:eastAsia="zh-CN" w:bidi="ar"/>
    </w:rPr>
  </w:style>
  <w:style w:type="character" w:default="1" w:styleId="11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6"/>
    <w:unhideWhenUsed/>
    <w:qFormat/>
    <w:uiPriority w:val="99"/>
    <w:rPr>
      <w:szCs w:val="20"/>
    </w:rPr>
  </w:style>
  <w:style w:type="paragraph" w:styleId="5">
    <w:name w:val="Normal (Web)"/>
    <w:basedOn w:val="1"/>
    <w:unhideWhenUsed/>
    <w:qFormat/>
    <w:uiPriority w:val="99"/>
    <w:rPr>
      <w:rFonts w:ascii="Times New Roman" w:hAnsi="Times New Roman" w:cs="Times New Roman"/>
      <w:sz w:val="24"/>
    </w:rPr>
  </w:style>
  <w:style w:type="paragraph" w:styleId="6">
    <w:name w:val="header"/>
    <w:basedOn w:val="1"/>
    <w:link w:val="47"/>
    <w:unhideWhenUsed/>
    <w:qFormat/>
    <w:uiPriority w:val="99"/>
    <w:pPr>
      <w:tabs>
        <w:tab w:val="center" w:pos="4252"/>
        <w:tab w:val="right" w:pos="8504"/>
      </w:tabs>
    </w:pPr>
  </w:style>
  <w:style w:type="paragraph" w:styleId="7">
    <w:name w:val="annotation subject"/>
    <w:basedOn w:val="4"/>
    <w:next w:val="4"/>
    <w:link w:val="44"/>
    <w:unhideWhenUsed/>
    <w:qFormat/>
    <w:uiPriority w:val="99"/>
    <w:rPr>
      <w:b/>
      <w:bCs/>
    </w:rPr>
  </w:style>
  <w:style w:type="paragraph" w:styleId="8">
    <w:name w:val="footer"/>
    <w:basedOn w:val="1"/>
    <w:link w:val="38"/>
    <w:unhideWhenUsed/>
    <w:qFormat/>
    <w:uiPriority w:val="0"/>
    <w:pPr>
      <w:tabs>
        <w:tab w:val="center" w:pos="4252"/>
        <w:tab w:val="right" w:pos="8504"/>
      </w:tabs>
    </w:pPr>
  </w:style>
  <w:style w:type="paragraph" w:styleId="9">
    <w:name w:val="Balloon Text"/>
    <w:basedOn w:val="1"/>
    <w:link w:val="52"/>
    <w:unhideWhenUsed/>
    <w:qFormat/>
    <w:uiPriority w:val="99"/>
    <w:rPr>
      <w:rFonts w:ascii="Segoe UI" w:hAnsi="Segoe UI" w:cs="Segoe UI"/>
      <w:sz w:val="18"/>
      <w:szCs w:val="18"/>
    </w:rPr>
  </w:style>
  <w:style w:type="paragraph" w:styleId="10">
    <w:name w:val="footnote text"/>
    <w:basedOn w:val="1"/>
    <w:link w:val="45"/>
    <w:unhideWhenUsed/>
    <w:qFormat/>
    <w:uiPriority w:val="99"/>
    <w:rPr>
      <w:szCs w:val="20"/>
    </w:rPr>
  </w:style>
  <w:style w:type="character" w:styleId="12">
    <w:name w:val="annotation reference"/>
    <w:basedOn w:val="11"/>
    <w:unhideWhenUsed/>
    <w:qFormat/>
    <w:uiPriority w:val="99"/>
    <w:rPr>
      <w:sz w:val="16"/>
      <w:szCs w:val="16"/>
    </w:rPr>
  </w:style>
  <w:style w:type="character" w:styleId="13">
    <w:name w:val="Emphasis"/>
    <w:basedOn w:val="11"/>
    <w:qFormat/>
    <w:uiPriority w:val="20"/>
    <w:rPr>
      <w:i/>
      <w:iCs/>
    </w:rPr>
  </w:style>
  <w:style w:type="character" w:styleId="14">
    <w:name w:val="footnote reference"/>
    <w:basedOn w:val="11"/>
    <w:unhideWhenUsed/>
    <w:qFormat/>
    <w:uiPriority w:val="99"/>
    <w:rPr>
      <w:vertAlign w:val="superscript"/>
    </w:rPr>
  </w:style>
  <w:style w:type="character" w:styleId="15">
    <w:name w:val="Hyperlink"/>
    <w:basedOn w:val="11"/>
    <w:unhideWhenUsed/>
    <w:qFormat/>
    <w:uiPriority w:val="99"/>
    <w:rPr>
      <w:color w:val="0000FF"/>
      <w:u w:val="single"/>
    </w:rPr>
  </w:style>
  <w:style w:type="paragraph" w:styleId="17">
    <w:name w:val="List Paragraph"/>
    <w:basedOn w:val="1"/>
    <w:qFormat/>
    <w:uiPriority w:val="34"/>
    <w:pPr>
      <w:ind w:left="720"/>
      <w:contextualSpacing/>
    </w:pPr>
    <w:rPr>
      <w:rFonts w:ascii="Ecofont_Spranq_eco_Sans" w:hAnsi="Ecofont_Spranq_eco_Sans"/>
      <w:sz w:val="24"/>
    </w:rPr>
  </w:style>
  <w:style w:type="paragraph" w:customStyle="1" w:styleId="18">
    <w:name w:val="Sombreamento Médio 1 - Ênfase 310"/>
    <w:basedOn w:val="1"/>
    <w:next w:val="1"/>
    <w:qFormat/>
    <w:uiPriority w:val="0"/>
    <w:pPr>
      <w:pBdr>
        <w:top w:val="single" w:color="000080" w:sz="4" w:space="1"/>
        <w:left w:val="single" w:color="000080" w:sz="4" w:space="4"/>
        <w:bottom w:val="single" w:color="000080" w:sz="4" w:space="1"/>
        <w:right w:val="single" w:color="000080" w:sz="4" w:space="4"/>
      </w:pBdr>
      <w:shd w:val="clear" w:color="auto" w:fill="FFFFCC"/>
      <w:suppressAutoHyphens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zh-CN"/>
    </w:rPr>
  </w:style>
  <w:style w:type="paragraph" w:customStyle="1" w:styleId="19">
    <w:name w:val="Revision"/>
    <w:semiHidden/>
    <w:qFormat/>
    <w:uiPriority w:val="99"/>
    <w:pPr>
      <w:spacing w:after="0" w:line="240" w:lineRule="auto"/>
    </w:pPr>
    <w:rPr>
      <w:rFonts w:ascii="Arial" w:hAnsi="Arial" w:eastAsia="Times New Roman" w:cs="Tahoma"/>
      <w:sz w:val="20"/>
      <w:szCs w:val="24"/>
      <w:lang w:val="pt-BR" w:eastAsia="pt-BR" w:bidi="ar-SA"/>
    </w:rPr>
  </w:style>
  <w:style w:type="paragraph" w:customStyle="1" w:styleId="20">
    <w:name w:val="Header1"/>
    <w:basedOn w:val="1"/>
    <w:qFormat/>
    <w:uiPriority w:val="0"/>
    <w:pPr>
      <w:tabs>
        <w:tab w:val="center" w:pos="4252"/>
        <w:tab w:val="right" w:pos="8504"/>
      </w:tabs>
    </w:pPr>
    <w:rPr>
      <w:rFonts w:hint="default"/>
      <w:sz w:val="24"/>
    </w:rPr>
  </w:style>
  <w:style w:type="paragraph" w:styleId="21">
    <w:name w:val="Quote"/>
    <w:basedOn w:val="1"/>
    <w:next w:val="1"/>
    <w:link w:val="51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en-US"/>
    </w:rPr>
  </w:style>
  <w:style w:type="paragraph" w:customStyle="1" w:styleId="22">
    <w:name w:val="Grade Colorida - Ênfase 11"/>
    <w:basedOn w:val="1"/>
    <w:next w:val="1"/>
    <w:link w:val="40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zh-CN" w:eastAsia="en-US"/>
    </w:rPr>
  </w:style>
  <w:style w:type="paragraph" w:customStyle="1" w:styleId="23">
    <w:name w:val="Sombreamento Médio 1 - Ênfase 31"/>
    <w:basedOn w:val="1"/>
    <w:next w:val="1"/>
    <w:link w:val="43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en-US"/>
    </w:rPr>
  </w:style>
  <w:style w:type="paragraph" w:customStyle="1" w:styleId="24">
    <w:name w:val="Standard"/>
    <w:qFormat/>
    <w:uiPriority w:val="0"/>
    <w:pPr>
      <w:widowControl w:val="0"/>
      <w:suppressAutoHyphens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0"/>
      <w:lang w:val="pt-BR" w:eastAsia="en-US" w:bidi="ar-SA"/>
    </w:rPr>
  </w:style>
  <w:style w:type="paragraph" w:customStyle="1" w:styleId="25">
    <w:name w:val="Nivel_01"/>
    <w:basedOn w:val="2"/>
    <w:link w:val="48"/>
    <w:qFormat/>
    <w:uiPriority w:val="0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sz w:val="20"/>
      <w:szCs w:val="20"/>
    </w:rPr>
  </w:style>
  <w:style w:type="paragraph" w:customStyle="1" w:styleId="26">
    <w:name w:val="Citação1"/>
    <w:basedOn w:val="1"/>
    <w:next w:val="1"/>
    <w:qFormat/>
    <w:uiPriority w:val="0"/>
    <w:pPr>
      <w:pBdr>
        <w:top w:val="single" w:color="000080" w:sz="4" w:space="1"/>
        <w:left w:val="single" w:color="000080" w:sz="4" w:space="4"/>
        <w:bottom w:val="single" w:color="000080" w:sz="4" w:space="1"/>
        <w:right w:val="single" w:color="000080" w:sz="4" w:space="4"/>
      </w:pBdr>
      <w:shd w:val="clear" w:color="auto" w:fill="FFFFCC"/>
      <w:suppressAutoHyphens/>
      <w:spacing w:before="120"/>
      <w:jc w:val="both"/>
    </w:pPr>
    <w:rPr>
      <w:rFonts w:ascii="Ecofont_Spranq_eco_Sans" w:hAnsi="Ecofont_Spranq_eco_Sans" w:eastAsia="Calibri" w:cs="Times New Roman"/>
      <w:i/>
      <w:iCs/>
      <w:color w:val="000000"/>
      <w:lang w:val="zh-CN" w:eastAsia="zh-CN"/>
    </w:rPr>
  </w:style>
  <w:style w:type="paragraph" w:customStyle="1" w:styleId="27">
    <w:name w:val="PADRÃO"/>
    <w:qFormat/>
    <w:uiPriority w:val="0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hAnsi="Ecofont_Spranq_eco_Sans" w:eastAsia="WenQuanYi Micro Hei" w:cs="Lohit Hindi"/>
      <w:sz w:val="20"/>
      <w:szCs w:val="24"/>
      <w:lang w:val="pt-BR" w:eastAsia="zh-CN" w:bidi="hi-IN"/>
    </w:rPr>
  </w:style>
  <w:style w:type="paragraph" w:customStyle="1" w:styleId="28">
    <w:name w:val="Footer1"/>
    <w:basedOn w:val="1"/>
    <w:qFormat/>
    <w:uiPriority w:val="99"/>
    <w:pPr>
      <w:tabs>
        <w:tab w:val="center" w:pos="4252"/>
        <w:tab w:val="right" w:pos="8504"/>
      </w:tabs>
    </w:pPr>
    <w:rPr>
      <w:rFonts w:hint="default"/>
      <w:sz w:val="24"/>
    </w:rPr>
  </w:style>
  <w:style w:type="paragraph" w:customStyle="1" w:styleId="29">
    <w:name w:val="paragraph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30">
    <w:name w:val="Nivel_01_Titulo"/>
    <w:basedOn w:val="2"/>
    <w:next w:val="1"/>
    <w:link w:val="34"/>
    <w:qFormat/>
    <w:uiPriority w:val="0"/>
    <w:pPr>
      <w:numPr>
        <w:ilvl w:val="0"/>
        <w:numId w:val="1"/>
      </w:numPr>
      <w:tabs>
        <w:tab w:val="left" w:pos="567"/>
      </w:tabs>
      <w:jc w:val="both"/>
    </w:pPr>
    <w:rPr>
      <w:rFonts w:ascii="Arial" w:hAnsi="Arial" w:cs="Times New Roman"/>
      <w:b/>
      <w:bCs/>
      <w:sz w:val="20"/>
      <w:szCs w:val="20"/>
    </w:rPr>
  </w:style>
  <w:style w:type="paragraph" w:customStyle="1" w:styleId="31">
    <w:name w:val="Lista Colorida - Ênfase 11"/>
    <w:basedOn w:val="1"/>
    <w:qFormat/>
    <w:uiPriority w:val="34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120" w:after="120" w:line="276" w:lineRule="auto"/>
      <w:ind w:left="720"/>
      <w:contextualSpacing/>
      <w:jc w:val="both"/>
    </w:pPr>
    <w:rPr>
      <w:rFonts w:ascii="Ecofont_Spranq_eco_Sans" w:hAnsi="Ecofont_Spranq_eco_Sans" w:eastAsia="Calibri" w:cs="Times New Roman"/>
      <w:szCs w:val="22"/>
      <w:lang w:eastAsia="en-US"/>
    </w:rPr>
  </w:style>
  <w:style w:type="paragraph" w:customStyle="1" w:styleId="32">
    <w:name w:val="Grade Média 2 - Ênfase 21"/>
    <w:basedOn w:val="1"/>
    <w:next w:val="1"/>
    <w:link w:val="42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sz w:val="22"/>
      <w:lang w:eastAsia="en-US"/>
    </w:rPr>
  </w:style>
  <w:style w:type="paragraph" w:customStyle="1" w:styleId="33">
    <w:name w:val="Título da Tabela"/>
    <w:basedOn w:val="1"/>
    <w:qFormat/>
    <w:uiPriority w:val="0"/>
    <w:pPr>
      <w:widowControl w:val="0"/>
      <w:suppressLineNumbers/>
      <w:suppressAutoHyphens/>
      <w:spacing w:after="120"/>
      <w:jc w:val="center"/>
    </w:pPr>
    <w:rPr>
      <w:rFonts w:ascii="Times New Roman" w:hAnsi="Times New Roman" w:eastAsia="Arial Unicode MS" w:cs="Times New Roman"/>
      <w:b/>
      <w:bCs/>
      <w:i/>
      <w:iCs/>
      <w:szCs w:val="20"/>
    </w:rPr>
  </w:style>
  <w:style w:type="character" w:customStyle="1" w:styleId="34">
    <w:name w:val="Nivel_01_Titulo Char"/>
    <w:basedOn w:val="35"/>
    <w:link w:val="30"/>
    <w:qFormat/>
    <w:uiPriority w:val="0"/>
    <w:rPr>
      <w:rFonts w:ascii="Arial" w:hAnsi="Arial" w:eastAsia="等线 Light" w:cs="Times New Roman"/>
      <w:b/>
      <w:bCs/>
      <w:color w:val="2F5496"/>
      <w:sz w:val="20"/>
      <w:szCs w:val="20"/>
      <w:lang w:eastAsia="pt-BR"/>
    </w:rPr>
  </w:style>
  <w:style w:type="character" w:customStyle="1" w:styleId="35">
    <w:name w:val="Título 1 Char"/>
    <w:basedOn w:val="11"/>
    <w:link w:val="2"/>
    <w:qFormat/>
    <w:uiPriority w:val="9"/>
    <w:rPr>
      <w:rFonts w:ascii="Calibri Light" w:hAnsi="Calibri Light" w:eastAsia="等线 Light" w:cs="Times New Roman"/>
      <w:color w:val="2F5496"/>
      <w:sz w:val="32"/>
      <w:szCs w:val="32"/>
      <w:lang w:eastAsia="pt-BR"/>
    </w:rPr>
  </w:style>
  <w:style w:type="character" w:customStyle="1" w:styleId="36">
    <w:name w:val="Texto de comentário Char"/>
    <w:basedOn w:val="11"/>
    <w:link w:val="4"/>
    <w:qFormat/>
    <w:uiPriority w:val="99"/>
    <w:rPr>
      <w:rFonts w:ascii="Arial" w:hAnsi="Arial" w:eastAsia="Times New Roman" w:cs="Tahoma"/>
      <w:sz w:val="20"/>
      <w:szCs w:val="20"/>
      <w:lang w:eastAsia="pt-BR"/>
    </w:rPr>
  </w:style>
  <w:style w:type="character" w:customStyle="1" w:styleId="37">
    <w:name w:val="Menção Pendente1"/>
    <w:basedOn w:val="11"/>
    <w:unhideWhenUsed/>
    <w:qFormat/>
    <w:uiPriority w:val="99"/>
    <w:rPr>
      <w:color w:val="605E5C"/>
      <w:shd w:val="clear" w:color="auto" w:fill="E1DFDD"/>
    </w:rPr>
  </w:style>
  <w:style w:type="character" w:customStyle="1" w:styleId="38">
    <w:name w:val="Rodapé Char"/>
    <w:basedOn w:val="11"/>
    <w:link w:val="8"/>
    <w:qFormat/>
    <w:uiPriority w:val="0"/>
    <w:rPr>
      <w:rFonts w:ascii="Arial" w:hAnsi="Arial" w:eastAsia="Times New Roman" w:cs="Tahoma"/>
      <w:sz w:val="20"/>
      <w:szCs w:val="24"/>
      <w:lang w:eastAsia="pt-BR"/>
    </w:rPr>
  </w:style>
  <w:style w:type="character" w:customStyle="1" w:styleId="39">
    <w:name w:val="Unresolved Mention"/>
    <w:basedOn w:val="11"/>
    <w:unhideWhenUsed/>
    <w:qFormat/>
    <w:uiPriority w:val="99"/>
    <w:rPr>
      <w:color w:val="605E5C"/>
      <w:shd w:val="clear" w:color="auto" w:fill="E1DFDD"/>
    </w:rPr>
  </w:style>
  <w:style w:type="character" w:customStyle="1" w:styleId="40">
    <w:name w:val="Grade Colorida - Ênfase 1 Char"/>
    <w:link w:val="22"/>
    <w:qFormat/>
    <w:uiPriority w:val="29"/>
    <w:rPr>
      <w:rFonts w:ascii="Arial" w:hAnsi="Arial" w:eastAsia="Calibri" w:cs="Times New Roman"/>
      <w:i/>
      <w:iCs/>
      <w:color w:val="000000"/>
      <w:sz w:val="20"/>
      <w:szCs w:val="24"/>
      <w:shd w:val="clear" w:color="auto" w:fill="FFFFCC"/>
      <w:lang w:val="zh-CN"/>
    </w:rPr>
  </w:style>
  <w:style w:type="character" w:customStyle="1" w:styleId="41">
    <w:name w:val="eop"/>
    <w:basedOn w:val="11"/>
    <w:qFormat/>
    <w:uiPriority w:val="0"/>
  </w:style>
  <w:style w:type="character" w:customStyle="1" w:styleId="42">
    <w:name w:val="Grade Média 2 - Ênfase 2 Char"/>
    <w:link w:val="32"/>
    <w:qFormat/>
    <w:locked/>
    <w:uiPriority w:val="29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</w:rPr>
  </w:style>
  <w:style w:type="character" w:customStyle="1" w:styleId="43">
    <w:name w:val="Sombreamento Médio 1 - Ênfase 3 Char"/>
    <w:link w:val="23"/>
    <w:qFormat/>
    <w:uiPriority w:val="29"/>
    <w:rPr>
      <w:rFonts w:ascii="Ecofont_Spranq_eco_Sans" w:hAnsi="Ecofont_Spranq_eco_Sans" w:eastAsia="Calibri" w:cs="Tahoma"/>
      <w:i/>
      <w:iCs/>
      <w:color w:val="000000"/>
      <w:sz w:val="20"/>
      <w:szCs w:val="24"/>
      <w:shd w:val="clear" w:color="auto" w:fill="FFFFCC"/>
    </w:rPr>
  </w:style>
  <w:style w:type="character" w:customStyle="1" w:styleId="44">
    <w:name w:val="Assunto do comentário Char"/>
    <w:basedOn w:val="36"/>
    <w:link w:val="7"/>
    <w:semiHidden/>
    <w:qFormat/>
    <w:uiPriority w:val="99"/>
    <w:rPr>
      <w:rFonts w:ascii="Arial" w:hAnsi="Arial" w:eastAsia="Times New Roman" w:cs="Tahoma"/>
      <w:b/>
      <w:bCs/>
      <w:sz w:val="20"/>
      <w:szCs w:val="20"/>
      <w:lang w:eastAsia="pt-BR"/>
    </w:rPr>
  </w:style>
  <w:style w:type="character" w:customStyle="1" w:styleId="45">
    <w:name w:val="Texto de nota de rodapé Char"/>
    <w:basedOn w:val="11"/>
    <w:link w:val="10"/>
    <w:semiHidden/>
    <w:qFormat/>
    <w:uiPriority w:val="99"/>
    <w:rPr>
      <w:rFonts w:ascii="Arial" w:hAnsi="Arial" w:eastAsia="Times New Roman" w:cs="Tahoma"/>
      <w:sz w:val="20"/>
      <w:szCs w:val="20"/>
      <w:lang w:eastAsia="pt-BR"/>
    </w:rPr>
  </w:style>
  <w:style w:type="character" w:customStyle="1" w:styleId="46">
    <w:name w:val="scayt-misspell-word"/>
    <w:basedOn w:val="11"/>
    <w:qFormat/>
    <w:uiPriority w:val="0"/>
  </w:style>
  <w:style w:type="character" w:customStyle="1" w:styleId="47">
    <w:name w:val="Cabeçalho Char"/>
    <w:basedOn w:val="11"/>
    <w:link w:val="6"/>
    <w:qFormat/>
    <w:uiPriority w:val="99"/>
    <w:rPr>
      <w:rFonts w:ascii="Arial" w:hAnsi="Arial" w:eastAsia="Times New Roman" w:cs="Tahoma"/>
      <w:sz w:val="20"/>
      <w:szCs w:val="24"/>
      <w:lang w:eastAsia="pt-BR"/>
    </w:rPr>
  </w:style>
  <w:style w:type="character" w:customStyle="1" w:styleId="48">
    <w:name w:val="Nivel_01 Char"/>
    <w:basedOn w:val="35"/>
    <w:link w:val="25"/>
    <w:qFormat/>
    <w:uiPriority w:val="0"/>
    <w:rPr>
      <w:rFonts w:ascii="Ecofont_Spranq_eco_Sans" w:hAnsi="Ecofont_Spranq_eco_Sans" w:eastAsia="等线 Light" w:cs="Times New Roman"/>
      <w:b/>
      <w:bCs/>
      <w:color w:val="2F5496"/>
      <w:sz w:val="20"/>
      <w:szCs w:val="20"/>
      <w:lang w:eastAsia="pt-BR"/>
    </w:rPr>
  </w:style>
  <w:style w:type="character" w:customStyle="1" w:styleId="49">
    <w:name w:val="normaltextrun"/>
    <w:basedOn w:val="11"/>
    <w:qFormat/>
    <w:uiPriority w:val="0"/>
  </w:style>
  <w:style w:type="character" w:customStyle="1" w:styleId="50">
    <w:name w:val="findhit"/>
    <w:basedOn w:val="11"/>
    <w:qFormat/>
    <w:uiPriority w:val="0"/>
  </w:style>
  <w:style w:type="character" w:customStyle="1" w:styleId="51">
    <w:name w:val="Citação Char"/>
    <w:basedOn w:val="11"/>
    <w:link w:val="21"/>
    <w:qFormat/>
    <w:uiPriority w:val="29"/>
    <w:rPr>
      <w:rFonts w:ascii="Ecofont_Spranq_eco_Sans" w:hAnsi="Ecofont_Spranq_eco_Sans" w:eastAsia="Calibri" w:cs="Tahoma"/>
      <w:i/>
      <w:iCs/>
      <w:color w:val="000000"/>
      <w:sz w:val="20"/>
      <w:szCs w:val="24"/>
      <w:shd w:val="clear" w:color="auto" w:fill="FFFFCC"/>
    </w:rPr>
  </w:style>
  <w:style w:type="character" w:customStyle="1" w:styleId="52">
    <w:name w:val="Texto de balão Char"/>
    <w:basedOn w:val="11"/>
    <w:link w:val="9"/>
    <w:semiHidden/>
    <w:qFormat/>
    <w:uiPriority w:val="99"/>
    <w:rPr>
      <w:rFonts w:ascii="Segoe UI" w:hAnsi="Segoe UI" w:eastAsia="Times New Roman" w:cs="Segoe UI"/>
      <w:sz w:val="18"/>
      <w:szCs w:val="18"/>
      <w:lang w:eastAsia="pt-B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1808</Words>
  <Characters>10173</Characters>
  <Lines>180</Lines>
  <Paragraphs>51</Paragraphs>
  <TotalTime>1</TotalTime>
  <ScaleCrop>false</ScaleCrop>
  <LinksUpToDate>false</LinksUpToDate>
  <CharactersWithSpaces>11898</CharactersWithSpaces>
  <Application>WPS Office_11.2.0.9747_F1E327BC-269C-435d-A152-05C5408002CA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2020-06-03T02:45:00Z</dcterms:created>
  <dc:creator>Marcos Augusto do Nascimento Ferreira</dc:creator>
  <cp:lastModifiedBy>IFPB</cp:lastModifiedBy>
  <dcterms:modified xsi:type="dcterms:W3CDTF">2020-11-24T17:33:35Z</dcterms:modified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KSOProductBuildVer">
    <vt:lpwstr>1046-11.2.0.9747</vt:lpwstr>
  </property>
</Properties>
</file>